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5F8C2" w14:textId="77777777" w:rsidR="0012530A" w:rsidRPr="003451A8" w:rsidRDefault="0012530A" w:rsidP="003D1CCD">
      <w:pPr>
        <w:jc w:val="center"/>
        <w:rPr>
          <w:rFonts w:ascii="新細明體"/>
          <w:b/>
          <w:sz w:val="32"/>
          <w:szCs w:val="32"/>
        </w:rPr>
      </w:pPr>
      <w:r w:rsidRPr="003451A8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2DF3E7E" wp14:editId="396D3EFE">
            <wp:simplePos x="0" y="0"/>
            <wp:positionH relativeFrom="column">
              <wp:posOffset>0</wp:posOffset>
            </wp:positionH>
            <wp:positionV relativeFrom="paragraph">
              <wp:posOffset>254000</wp:posOffset>
            </wp:positionV>
            <wp:extent cx="1397000" cy="1197610"/>
            <wp:effectExtent l="0" t="0" r="0" b="0"/>
            <wp:wrapSquare wrapText="right"/>
            <wp:docPr id="1" name="圖片 1" descr="0128678448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012867844804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9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51A8">
        <w:rPr>
          <w:rFonts w:ascii="新細明體" w:hAnsi="新細明體" w:hint="eastAsia"/>
          <w:b/>
          <w:sz w:val="32"/>
          <w:szCs w:val="32"/>
        </w:rPr>
        <w:t>滬江維多利亞學校</w:t>
      </w:r>
    </w:p>
    <w:p w14:paraId="5B94FA6C" w14:textId="22AB164D" w:rsidR="0012530A" w:rsidRPr="00C9079F" w:rsidRDefault="00A326F2" w:rsidP="003D1CCD">
      <w:pPr>
        <w:spacing w:before="120" w:after="120"/>
        <w:rPr>
          <w:rFonts w:ascii="新細明體"/>
          <w:b/>
          <w:sz w:val="28"/>
          <w:szCs w:val="28"/>
        </w:rPr>
      </w:pPr>
      <w:r>
        <w:rPr>
          <w:rFonts w:ascii="新細明體" w:hAnsi="新細明體"/>
          <w:b/>
          <w:sz w:val="28"/>
          <w:szCs w:val="28"/>
        </w:rPr>
        <w:t xml:space="preserve">                     </w:t>
      </w:r>
      <w:r w:rsidR="0012530A" w:rsidRPr="00C9079F">
        <w:rPr>
          <w:rFonts w:ascii="新細明體" w:hAnsi="新細明體"/>
          <w:b/>
          <w:sz w:val="28"/>
          <w:szCs w:val="28"/>
        </w:rPr>
        <w:t>2014</w:t>
      </w:r>
      <w:r w:rsidR="0012530A" w:rsidRPr="00C9079F">
        <w:rPr>
          <w:rFonts w:ascii="新細明體" w:hAnsi="新細明體" w:hint="eastAsia"/>
          <w:b/>
          <w:sz w:val="28"/>
          <w:szCs w:val="28"/>
        </w:rPr>
        <w:t>－</w:t>
      </w:r>
      <w:r w:rsidR="0012530A" w:rsidRPr="00C9079F">
        <w:rPr>
          <w:rFonts w:ascii="新細明體" w:hAnsi="新細明體"/>
          <w:b/>
          <w:sz w:val="28"/>
          <w:szCs w:val="28"/>
        </w:rPr>
        <w:t xml:space="preserve">2015 </w:t>
      </w:r>
      <w:r w:rsidR="0012530A" w:rsidRPr="00C9079F">
        <w:rPr>
          <w:rFonts w:ascii="新細明體" w:hAnsi="新細明體" w:hint="eastAsia"/>
          <w:b/>
          <w:sz w:val="28"/>
          <w:szCs w:val="28"/>
        </w:rPr>
        <w:t>年度</w:t>
      </w:r>
    </w:p>
    <w:p w14:paraId="332523E8" w14:textId="272C602C" w:rsidR="0012530A" w:rsidRDefault="0012530A" w:rsidP="003D1CCD">
      <w:pPr>
        <w:spacing w:before="120" w:after="120"/>
        <w:jc w:val="center"/>
        <w:rPr>
          <w:rFonts w:ascii="新細明體" w:hAnsi="新細明體"/>
          <w:b/>
          <w:sz w:val="28"/>
          <w:szCs w:val="28"/>
        </w:rPr>
      </w:pPr>
      <w:r w:rsidRPr="00C9079F">
        <w:rPr>
          <w:rFonts w:ascii="新細明體" w:hAnsi="新細明體" w:hint="eastAsia"/>
          <w:b/>
          <w:sz w:val="28"/>
          <w:szCs w:val="28"/>
        </w:rPr>
        <w:t>科目：中國語言及文學</w:t>
      </w:r>
    </w:p>
    <w:p w14:paraId="045A9F80" w14:textId="44578405" w:rsidR="003D1CCD" w:rsidRPr="00A326F2" w:rsidRDefault="00765690" w:rsidP="003D1CCD">
      <w:pPr>
        <w:spacing w:before="120" w:after="120"/>
        <w:jc w:val="center"/>
        <w:rPr>
          <w:rFonts w:ascii="新細明體"/>
          <w:b/>
          <w:sz w:val="28"/>
          <w:szCs w:val="28"/>
        </w:rPr>
      </w:pPr>
      <w:r>
        <w:rPr>
          <w:rFonts w:ascii="新細明體" w:hAnsi="新細明體"/>
          <w:b/>
          <w:sz w:val="28"/>
          <w:szCs w:val="28"/>
        </w:rPr>
        <w:t>Y6</w:t>
      </w:r>
      <w:r w:rsidR="003D1CCD" w:rsidRPr="00C9079F">
        <w:rPr>
          <w:rFonts w:ascii="新細明體" w:hAnsi="新細明體"/>
          <w:b/>
          <w:sz w:val="28"/>
          <w:szCs w:val="28"/>
        </w:rPr>
        <w:t xml:space="preserve"> </w:t>
      </w:r>
      <w:r>
        <w:rPr>
          <w:rFonts w:ascii="新細明體" w:hAnsi="新細明體" w:hint="eastAsia"/>
          <w:b/>
          <w:sz w:val="28"/>
          <w:szCs w:val="28"/>
        </w:rPr>
        <w:t>下學年總結性</w:t>
      </w:r>
      <w:r w:rsidR="003D1CCD">
        <w:rPr>
          <w:rFonts w:ascii="新細明體" w:hAnsi="新細明體" w:hint="eastAsia"/>
          <w:b/>
          <w:sz w:val="28"/>
          <w:szCs w:val="28"/>
        </w:rPr>
        <w:t>評估</w:t>
      </w:r>
    </w:p>
    <w:p w14:paraId="6EFB4D5A" w14:textId="7EAFA12B" w:rsidR="00A326F2" w:rsidRDefault="004E100F" w:rsidP="000278C9">
      <w:pPr>
        <w:rPr>
          <w:rFonts w:ascii="BiauKai" w:eastAsia="BiauKai"/>
        </w:rPr>
      </w:pPr>
      <w:r w:rsidRPr="00005091">
        <w:rPr>
          <w:rFonts w:ascii="BiauKai" w:eastAsia="BiauKai" w:hint="eastAsia"/>
        </w:rPr>
        <w:t xml:space="preserve"> </w:t>
      </w:r>
    </w:p>
    <w:p w14:paraId="1CB47512" w14:textId="7E0330C3" w:rsidR="00CC3E7E" w:rsidRPr="0012530A" w:rsidRDefault="00A326F2" w:rsidP="000278C9">
      <w:pPr>
        <w:rPr>
          <w:rFonts w:ascii="BiauKai" w:eastAsia="BiauKai"/>
          <w:sz w:val="28"/>
          <w:szCs w:val="28"/>
        </w:rPr>
      </w:pPr>
      <w:r>
        <w:rPr>
          <w:rFonts w:ascii="BiauKai" w:eastAsia="BiauKai"/>
        </w:rPr>
        <w:t xml:space="preserve"> </w:t>
      </w:r>
      <w:r w:rsidR="00765690">
        <w:rPr>
          <w:rFonts w:ascii="BiauKai" w:eastAsia="BiauKai" w:hint="eastAsia"/>
          <w:sz w:val="24"/>
          <w:szCs w:val="24"/>
        </w:rPr>
        <w:t>任教老師：陳</w:t>
      </w:r>
      <w:r w:rsidR="00DE5003" w:rsidRPr="00005091">
        <w:rPr>
          <w:rFonts w:ascii="BiauKai" w:eastAsia="BiauKai" w:hint="eastAsia"/>
          <w:sz w:val="24"/>
          <w:szCs w:val="24"/>
        </w:rPr>
        <w:t>老師、</w:t>
      </w:r>
      <w:r w:rsidR="007A5EAD">
        <w:rPr>
          <w:rFonts w:ascii="BiauKai" w:eastAsia="BiauKai" w:hint="eastAsia"/>
          <w:sz w:val="24"/>
          <w:szCs w:val="24"/>
        </w:rPr>
        <w:t>石老師、邱老師、</w:t>
      </w:r>
      <w:r w:rsidR="00765690">
        <w:rPr>
          <w:rFonts w:ascii="BiauKai" w:eastAsia="BiauKai" w:hint="eastAsia"/>
          <w:sz w:val="24"/>
          <w:szCs w:val="24"/>
        </w:rPr>
        <w:t>何</w:t>
      </w:r>
      <w:r w:rsidR="004E100F" w:rsidRPr="00005091">
        <w:rPr>
          <w:rFonts w:ascii="BiauKai" w:eastAsia="BiauKai" w:hint="eastAsia"/>
          <w:sz w:val="24"/>
          <w:szCs w:val="24"/>
        </w:rPr>
        <w:t>老師</w:t>
      </w:r>
      <w:r w:rsidR="00E11A01" w:rsidRPr="00005091">
        <w:rPr>
          <w:rFonts w:ascii="BiauKai" w:eastAsia="BiauKai" w:hint="eastAsia"/>
          <w:sz w:val="24"/>
          <w:szCs w:val="24"/>
        </w:rPr>
        <w:t xml:space="preserve">      </w:t>
      </w:r>
      <w:r w:rsidR="001472F0" w:rsidRPr="00005091">
        <w:rPr>
          <w:rFonts w:ascii="BiauKai" w:eastAsia="BiauKai" w:hint="eastAsia"/>
          <w:sz w:val="24"/>
          <w:szCs w:val="24"/>
        </w:rPr>
        <w:t xml:space="preserve"> </w:t>
      </w:r>
      <w:r w:rsidR="007A5EAD">
        <w:rPr>
          <w:rFonts w:ascii="BiauKai" w:eastAsia="BiauKai" w:hint="eastAsia"/>
          <w:sz w:val="24"/>
          <w:szCs w:val="24"/>
        </w:rPr>
        <w:t xml:space="preserve">       </w:t>
      </w:r>
    </w:p>
    <w:p w14:paraId="776D55D5" w14:textId="00F4D9FF" w:rsidR="00CC3E7E" w:rsidRDefault="00CC3E7E" w:rsidP="000278C9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44540F" w:rsidRPr="00005091">
        <w:rPr>
          <w:rFonts w:ascii="BiauKai" w:eastAsia="BiauKai" w:hint="eastAsia"/>
          <w:sz w:val="24"/>
          <w:szCs w:val="24"/>
        </w:rPr>
        <w:t>通知日期：</w:t>
      </w:r>
      <w:r w:rsidR="007A5EAD">
        <w:rPr>
          <w:rFonts w:ascii="BiauKai" w:eastAsia="BiauKai" w:hint="eastAsia"/>
          <w:sz w:val="24"/>
          <w:szCs w:val="24"/>
        </w:rPr>
        <w:t>2015</w:t>
      </w:r>
      <w:r w:rsidR="0044540F" w:rsidRPr="00005091">
        <w:rPr>
          <w:rFonts w:ascii="BiauKai" w:eastAsia="BiauKai" w:hint="eastAsia"/>
          <w:sz w:val="24"/>
          <w:szCs w:val="24"/>
        </w:rPr>
        <w:t>年</w:t>
      </w:r>
      <w:r w:rsidR="00765690">
        <w:rPr>
          <w:rFonts w:ascii="BiauKai" w:eastAsia="BiauKai" w:hint="eastAsia"/>
          <w:sz w:val="24"/>
          <w:szCs w:val="24"/>
        </w:rPr>
        <w:t>5</w:t>
      </w:r>
      <w:r w:rsidR="004E100F" w:rsidRPr="00005091">
        <w:rPr>
          <w:rFonts w:ascii="BiauKai" w:eastAsia="BiauKai" w:hint="eastAsia"/>
          <w:sz w:val="24"/>
          <w:szCs w:val="24"/>
        </w:rPr>
        <w:t>月</w:t>
      </w:r>
      <w:r w:rsidR="00AF0892">
        <w:rPr>
          <w:rFonts w:ascii="BiauKai" w:eastAsia="BiauKai" w:hint="eastAsia"/>
          <w:sz w:val="24"/>
          <w:szCs w:val="24"/>
        </w:rPr>
        <w:t>15</w:t>
      </w:r>
      <w:r w:rsidR="004E100F" w:rsidRPr="00005091">
        <w:rPr>
          <w:rFonts w:ascii="BiauKai" w:eastAsia="BiauKai" w:hint="eastAsia"/>
          <w:sz w:val="24"/>
          <w:szCs w:val="24"/>
        </w:rPr>
        <w:t>日</w:t>
      </w:r>
    </w:p>
    <w:p w14:paraId="2061FBD1" w14:textId="0D179589" w:rsidR="00682B80" w:rsidRPr="00005091" w:rsidRDefault="00CC3E7E" w:rsidP="000278C9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Pr="00005091">
        <w:rPr>
          <w:rFonts w:ascii="BiauKai" w:eastAsia="BiauKai" w:hint="eastAsia"/>
          <w:sz w:val="24"/>
          <w:szCs w:val="24"/>
        </w:rPr>
        <w:t>評估日期：</w:t>
      </w:r>
      <w:r>
        <w:rPr>
          <w:rFonts w:ascii="BiauKai" w:eastAsia="BiauKai" w:hint="eastAsia"/>
          <w:sz w:val="24"/>
          <w:szCs w:val="24"/>
        </w:rPr>
        <w:t>2015</w:t>
      </w:r>
      <w:r w:rsidRPr="00005091">
        <w:rPr>
          <w:rFonts w:ascii="BiauKai" w:eastAsia="BiauKai" w:hint="eastAsia"/>
          <w:sz w:val="24"/>
          <w:szCs w:val="24"/>
        </w:rPr>
        <w:t>年</w:t>
      </w:r>
      <w:r w:rsidR="008265C6">
        <w:rPr>
          <w:rFonts w:ascii="BiauKai" w:eastAsia="BiauKai" w:hint="eastAsia"/>
          <w:sz w:val="24"/>
          <w:szCs w:val="24"/>
        </w:rPr>
        <w:t>6</w:t>
      </w:r>
      <w:r w:rsidRPr="00005091">
        <w:rPr>
          <w:rFonts w:ascii="BiauKai" w:eastAsia="BiauKai" w:hint="eastAsia"/>
          <w:sz w:val="24"/>
          <w:szCs w:val="24"/>
        </w:rPr>
        <w:t>月</w:t>
      </w:r>
      <w:r w:rsidR="008265C6">
        <w:rPr>
          <w:rFonts w:ascii="BiauKai" w:eastAsia="BiauKai" w:hint="eastAsia"/>
          <w:sz w:val="24"/>
          <w:szCs w:val="24"/>
        </w:rPr>
        <w:t>1</w:t>
      </w:r>
      <w:r w:rsidRPr="00005091">
        <w:rPr>
          <w:rFonts w:ascii="BiauKai" w:eastAsia="BiauKai" w:hint="eastAsia"/>
          <w:sz w:val="24"/>
          <w:szCs w:val="24"/>
        </w:rPr>
        <w:t>日</w:t>
      </w:r>
    </w:p>
    <w:p w14:paraId="20B095C7" w14:textId="09B1CB40" w:rsidR="004E100F" w:rsidRPr="00005091" w:rsidRDefault="004E100F" w:rsidP="000278C9">
      <w:pPr>
        <w:tabs>
          <w:tab w:val="left" w:pos="6804"/>
        </w:tabs>
        <w:rPr>
          <w:rFonts w:ascii="BiauKai" w:eastAsia="BiauKai"/>
          <w:sz w:val="24"/>
          <w:szCs w:val="24"/>
        </w:rPr>
      </w:pPr>
      <w:r w:rsidRPr="00005091">
        <w:rPr>
          <w:rFonts w:ascii="BiauKai" w:eastAsia="BiauKai" w:hint="eastAsia"/>
          <w:sz w:val="24"/>
          <w:szCs w:val="24"/>
        </w:rPr>
        <w:t xml:space="preserve"> </w:t>
      </w:r>
      <w:r w:rsidR="00682B80" w:rsidRPr="00005091">
        <w:rPr>
          <w:rFonts w:ascii="BiauKai" w:eastAsia="BiauKai" w:hint="eastAsia"/>
          <w:sz w:val="24"/>
          <w:szCs w:val="24"/>
        </w:rPr>
        <w:t>評估時限：</w:t>
      </w:r>
      <w:r w:rsidR="00765690">
        <w:rPr>
          <w:rFonts w:ascii="BiauKai" w:eastAsia="BiauKai" w:hint="eastAsia"/>
          <w:sz w:val="24"/>
          <w:szCs w:val="24"/>
        </w:rPr>
        <w:t>6</w:t>
      </w:r>
      <w:r w:rsidR="00682B80" w:rsidRPr="00005091">
        <w:rPr>
          <w:rFonts w:ascii="BiauKai" w:eastAsia="BiauKai" w:hint="eastAsia"/>
          <w:sz w:val="24"/>
          <w:szCs w:val="24"/>
        </w:rPr>
        <w:t>0分鐘</w:t>
      </w:r>
      <w:r w:rsidRPr="00005091">
        <w:rPr>
          <w:rFonts w:ascii="BiauKai" w:eastAsia="BiauKai" w:hint="eastAsia"/>
          <w:sz w:val="24"/>
          <w:szCs w:val="24"/>
        </w:rPr>
        <w:t xml:space="preserve"> </w:t>
      </w:r>
      <w:r w:rsidRPr="00005091">
        <w:rPr>
          <w:rFonts w:ascii="BiauKai" w:eastAsia="BiauKai" w:hint="eastAsia"/>
          <w:sz w:val="24"/>
          <w:szCs w:val="24"/>
        </w:rPr>
        <w:tab/>
      </w:r>
      <w:r w:rsidRPr="00005091">
        <w:rPr>
          <w:rFonts w:ascii="BiauKai" w:eastAsia="BiauKai" w:hint="eastAsia"/>
          <w:sz w:val="24"/>
          <w:szCs w:val="24"/>
        </w:rPr>
        <w:tab/>
      </w:r>
    </w:p>
    <w:p w14:paraId="0F28FBE1" w14:textId="77777777" w:rsidR="00CC3E7E" w:rsidRDefault="00CC3E7E" w:rsidP="004E100F">
      <w:pPr>
        <w:rPr>
          <w:rFonts w:ascii="BiauKai" w:eastAsia="BiauKai"/>
          <w:sz w:val="24"/>
          <w:szCs w:val="24"/>
        </w:rPr>
      </w:pPr>
    </w:p>
    <w:p w14:paraId="4BCB9042" w14:textId="5D1DD9A7" w:rsidR="004E100F" w:rsidRPr="00005091" w:rsidRDefault="00CC3E7E" w:rsidP="00A705A2">
      <w:pPr>
        <w:rPr>
          <w:rFonts w:ascii="BiauKai" w:eastAsia="BiauKai"/>
          <w:sz w:val="24"/>
          <w:szCs w:val="24"/>
        </w:rPr>
      </w:pPr>
      <w:r>
        <w:rPr>
          <w:rFonts w:ascii="BiauKai" w:eastAsia="BiauKai" w:hint="eastAsia"/>
          <w:sz w:val="24"/>
          <w:szCs w:val="24"/>
        </w:rPr>
        <w:t xml:space="preserve"> </w:t>
      </w:r>
      <w:r w:rsidR="004E100F" w:rsidRPr="00005091">
        <w:rPr>
          <w:rFonts w:ascii="BiauKai" w:eastAsia="BiauKai" w:hint="eastAsia"/>
          <w:sz w:val="24"/>
          <w:szCs w:val="24"/>
        </w:rPr>
        <w:t>學生姓名：_________________</w:t>
      </w:r>
      <w:r w:rsidR="004E100F" w:rsidRPr="00005091">
        <w:rPr>
          <w:rFonts w:ascii="BiauKai" w:eastAsia="BiauKai" w:hint="eastAsia"/>
          <w:sz w:val="24"/>
          <w:szCs w:val="24"/>
        </w:rPr>
        <w:tab/>
      </w:r>
      <w:r w:rsidR="004E100F" w:rsidRPr="00005091">
        <w:rPr>
          <w:rFonts w:ascii="BiauKai" w:eastAsia="BiauKai" w:hint="eastAsia"/>
          <w:sz w:val="24"/>
          <w:szCs w:val="24"/>
        </w:rPr>
        <w:tab/>
      </w:r>
      <w:r w:rsidR="004E100F" w:rsidRPr="00005091">
        <w:rPr>
          <w:rFonts w:ascii="BiauKai" w:eastAsia="BiauKai" w:hint="eastAsia"/>
          <w:sz w:val="24"/>
          <w:szCs w:val="24"/>
        </w:rPr>
        <w:tab/>
        <w:t xml:space="preserve">              班別： </w:t>
      </w:r>
      <w:r w:rsidR="00765690">
        <w:rPr>
          <w:rFonts w:ascii="BiauKai" w:eastAsia="BiauKai" w:hint="eastAsia"/>
          <w:sz w:val="24"/>
          <w:szCs w:val="24"/>
          <w:u w:val="single"/>
        </w:rPr>
        <w:t>Y6</w:t>
      </w:r>
      <w:r w:rsidR="004E100F" w:rsidRPr="00005091">
        <w:rPr>
          <w:rFonts w:ascii="BiauKai" w:eastAsia="BiauKai" w:hint="eastAsia"/>
          <w:sz w:val="24"/>
          <w:szCs w:val="24"/>
          <w:u w:val="single"/>
        </w:rPr>
        <w:t xml:space="preserve">                </w:t>
      </w:r>
      <w:r w:rsidR="004E100F" w:rsidRPr="00005091">
        <w:rPr>
          <w:rFonts w:ascii="BiauKai" w:eastAsia="BiauKai" w:hint="eastAsia"/>
          <w:sz w:val="24"/>
          <w:szCs w:val="24"/>
        </w:rPr>
        <w:t xml:space="preserve">                  </w:t>
      </w:r>
    </w:p>
    <w:p w14:paraId="46C081AC" w14:textId="33CC0B73" w:rsidR="00C6434A" w:rsidRPr="00005091" w:rsidRDefault="00005091" w:rsidP="00C6434A">
      <w:pPr>
        <w:jc w:val="both"/>
        <w:rPr>
          <w:rFonts w:ascii="BiauKai" w:eastAsia="BiauKai"/>
          <w:sz w:val="24"/>
          <w:szCs w:val="24"/>
        </w:rPr>
      </w:pPr>
      <w:r w:rsidRPr="00005091">
        <w:rPr>
          <w:rFonts w:ascii="BiauKai" w:eastAsia="BiauKai" w:hint="eastAsia"/>
          <w:sz w:val="24"/>
          <w:szCs w:val="24"/>
        </w:rPr>
        <w:t xml:space="preserve"> </w:t>
      </w:r>
      <w:r w:rsidR="00C6434A" w:rsidRPr="00005091">
        <w:rPr>
          <w:rFonts w:ascii="BiauKai" w:eastAsia="BiauKai" w:hint="eastAsia"/>
          <w:sz w:val="24"/>
          <w:szCs w:val="24"/>
        </w:rPr>
        <w:t>是次評估將評核標準</w:t>
      </w:r>
      <w:r w:rsidR="00190DAD">
        <w:rPr>
          <w:rFonts w:ascii="BiauKai" w:eastAsia="BiauKai" w:hint="eastAsia"/>
          <w:sz w:val="24"/>
          <w:szCs w:val="24"/>
          <w:lang w:eastAsia="zh-CN"/>
        </w:rPr>
        <w:t>C</w:t>
      </w:r>
      <w:r w:rsidR="00C122BC">
        <w:rPr>
          <w:rFonts w:ascii="BiauKai" w:eastAsia="BiauKai" w:hint="eastAsia"/>
          <w:sz w:val="24"/>
          <w:szCs w:val="24"/>
          <w:lang w:eastAsia="zh-CN"/>
        </w:rPr>
        <w:t>、</w:t>
      </w:r>
      <w:r w:rsidR="007A5EAD">
        <w:rPr>
          <w:rFonts w:ascii="BiauKai" w:eastAsia="BiauKai" w:hint="eastAsia"/>
          <w:sz w:val="24"/>
          <w:szCs w:val="24"/>
          <w:lang w:eastAsia="zh-CN"/>
        </w:rPr>
        <w:t>D</w:t>
      </w:r>
      <w:r w:rsidR="00DE5003" w:rsidRPr="00005091">
        <w:rPr>
          <w:rFonts w:ascii="BiauKai" w:eastAsia="BiauKai" w:hint="eastAsia"/>
          <w:sz w:val="24"/>
          <w:szCs w:val="24"/>
          <w:lang w:eastAsia="zh-CN"/>
        </w:rPr>
        <w:t>兩</w:t>
      </w:r>
      <w:r w:rsidRPr="00005091">
        <w:rPr>
          <w:rFonts w:ascii="BiauKai" w:eastAsia="BiauKai" w:hint="eastAsia"/>
          <w:sz w:val="24"/>
          <w:szCs w:val="24"/>
        </w:rPr>
        <w:t>項。作答前，請細閱以下的標準細則：</w:t>
      </w: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8647"/>
        <w:gridCol w:w="851"/>
      </w:tblGrid>
      <w:tr w:rsidR="00682B80" w:rsidRPr="00005091" w14:paraId="473A1A6D" w14:textId="77777777" w:rsidTr="003D1CCD">
        <w:trPr>
          <w:cantSplit/>
          <w:trHeight w:val="14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E8371" w14:textId="0D2D9F1F" w:rsidR="00682B80" w:rsidRPr="00DA53EE" w:rsidRDefault="003D1CCD" w:rsidP="006253F8">
            <w:pPr>
              <w:pStyle w:val="PlainText1"/>
              <w:rPr>
                <w:rFonts w:ascii="BiauKai" w:eastAsia="BiauKai" w:hAnsi="BiauKai"/>
                <w:lang w:val="en-US" w:eastAsia="zh-TW"/>
              </w:rPr>
            </w:pPr>
            <w:r>
              <w:rPr>
                <w:rFonts w:ascii="BiauKai" w:eastAsia="BiauKai" w:hAnsi="BiauKai" w:hint="eastAsia"/>
                <w:sz w:val="22"/>
                <w:lang w:val="en-US" w:eastAsia="zh-TW"/>
              </w:rPr>
              <w:t xml:space="preserve">  </w:t>
            </w:r>
            <w:r w:rsidR="00492A03" w:rsidRPr="00DA53EE">
              <w:rPr>
                <w:rFonts w:ascii="BiauKai" w:eastAsia="BiauKai" w:hAnsi="BiauKai" w:hint="eastAsia"/>
                <w:lang w:val="en-US"/>
              </w:rPr>
              <w:t>標準</w:t>
            </w:r>
            <w:r w:rsidR="00765690">
              <w:rPr>
                <w:rFonts w:ascii="BiauKai" w:eastAsia="BiauKai" w:hAnsi="BiauKai" w:hint="eastAsia"/>
                <w:lang w:val="en-US"/>
              </w:rPr>
              <w:t>C</w:t>
            </w:r>
            <w:r w:rsidR="00492A03" w:rsidRPr="00DA53EE">
              <w:rPr>
                <w:rFonts w:ascii="BiauKai" w:eastAsia="BiauKai" w:hAnsi="BiauKai" w:hint="eastAsia"/>
                <w:lang w:val="en-US"/>
              </w:rPr>
              <w:br/>
              <w:t xml:space="preserve">  </w:t>
            </w:r>
            <w:r w:rsidR="006253F8" w:rsidRPr="00DA53EE">
              <w:rPr>
                <w:rFonts w:ascii="BiauKai" w:eastAsia="BiauKai" w:hAnsi="BiauKai" w:hint="eastAsia"/>
                <w:lang w:val="en-US"/>
              </w:rPr>
              <w:t xml:space="preserve"> </w:t>
            </w:r>
            <w:r w:rsidR="00A56C05">
              <w:rPr>
                <w:rFonts w:ascii="BiauKai" w:eastAsia="BiauKai" w:hAnsi="BiauKai" w:hint="eastAsia"/>
                <w:lang w:val="en-US" w:eastAsia="zh-TW"/>
              </w:rPr>
              <w:t>創作文本／材料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53E9F" w14:textId="015B6F20" w:rsidR="004D090C" w:rsidRPr="00DF31D3" w:rsidRDefault="00DB28B9" w:rsidP="00DB28B9">
            <w:pPr>
              <w:pStyle w:val="normal"/>
              <w:numPr>
                <w:ilvl w:val="0"/>
                <w:numId w:val="18"/>
              </w:numPr>
              <w:tabs>
                <w:tab w:val="left" w:pos="1020"/>
              </w:tabs>
              <w:spacing w:before="43"/>
              <w:ind w:right="-19"/>
              <w:rPr>
                <w:rFonts w:ascii="BiauKai" w:eastAsia="BiauKai" w:hAnsi="BiauKai"/>
                <w:szCs w:val="24"/>
                <w:lang w:eastAsia="zh-TW"/>
              </w:rPr>
            </w:pP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文章能建立個人的觀點，並展示</w:t>
            </w:r>
            <w:r w:rsidR="00C63733" w:rsidRPr="00DF31D3">
              <w:rPr>
                <w:rFonts w:ascii="BiauKai" w:eastAsia="BiauKai" w:hAnsi="BiauKai" w:hint="eastAsia"/>
                <w:szCs w:val="24"/>
                <w:lang w:eastAsia="zh-TW"/>
              </w:rPr>
              <w:t>清晰的立場。</w:t>
            </w:r>
          </w:p>
          <w:p w14:paraId="30F7E5C8" w14:textId="3A1AB478" w:rsidR="004D090C" w:rsidRPr="00DF31D3" w:rsidRDefault="00DB28B9" w:rsidP="00DB28B9">
            <w:pPr>
              <w:pStyle w:val="normal"/>
              <w:numPr>
                <w:ilvl w:val="0"/>
                <w:numId w:val="18"/>
              </w:numPr>
              <w:spacing w:before="43"/>
              <w:ind w:right="-19"/>
              <w:rPr>
                <w:rFonts w:ascii="BiauKai" w:eastAsia="BiauKai" w:hAnsi="BiauKai"/>
                <w:szCs w:val="24"/>
                <w:lang w:eastAsia="zh-TW"/>
              </w:rPr>
            </w:pP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根據自己</w:t>
            </w:r>
            <w:r w:rsidR="004D090C" w:rsidRPr="00DF31D3">
              <w:rPr>
                <w:rFonts w:ascii="BiauKai" w:eastAsia="BiauKai" w:hAnsi="BiauKai"/>
                <w:szCs w:val="24"/>
                <w:lang w:eastAsia="zh-TW"/>
              </w:rPr>
              <w:t>的</w:t>
            </w:r>
            <w:r w:rsidR="00C63733" w:rsidRPr="00DF31D3">
              <w:rPr>
                <w:rFonts w:ascii="BiauKai" w:eastAsia="BiauKai" w:hAnsi="BiauKai" w:hint="eastAsia"/>
                <w:szCs w:val="24"/>
                <w:lang w:eastAsia="zh-TW"/>
              </w:rPr>
              <w:t>論點或立場，靈活運用論證手法</w:t>
            </w: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來增</w:t>
            </w:r>
            <w:r w:rsidR="00C63733" w:rsidRPr="00DF31D3">
              <w:rPr>
                <w:rFonts w:ascii="BiauKai" w:eastAsia="BiauKai" w:hAnsi="BiauKai" w:hint="eastAsia"/>
                <w:szCs w:val="24"/>
                <w:lang w:eastAsia="zh-TW"/>
              </w:rPr>
              <w:t>加說</w:t>
            </w: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服力。</w:t>
            </w:r>
          </w:p>
          <w:p w14:paraId="109FD69D" w14:textId="77777777" w:rsidR="00005091" w:rsidRPr="00952C33" w:rsidRDefault="00C63733" w:rsidP="00985861">
            <w:pPr>
              <w:pStyle w:val="normal"/>
              <w:numPr>
                <w:ilvl w:val="0"/>
                <w:numId w:val="18"/>
              </w:numPr>
              <w:spacing w:before="43"/>
              <w:ind w:right="-19"/>
              <w:rPr>
                <w:rFonts w:ascii="BiauKai" w:eastAsia="BiauKai" w:hAnsi="BiauKai"/>
                <w:szCs w:val="24"/>
                <w:lang w:eastAsia="zh-TW"/>
              </w:rPr>
            </w:pP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能從現實生當中舉出恰當</w:t>
            </w:r>
            <w:r w:rsidRPr="00DF31D3">
              <w:rPr>
                <w:rFonts w:ascii="BiauKai" w:eastAsia="BiauKai" w:hAnsi="BiauKai"/>
                <w:szCs w:val="24"/>
                <w:lang w:eastAsia="zh-TW"/>
              </w:rPr>
              <w:t>例子來支持</w:t>
            </w:r>
            <w:r w:rsidRPr="00DF31D3">
              <w:rPr>
                <w:rFonts w:ascii="BiauKai" w:eastAsia="BiauKai" w:hAnsi="BiauKai" w:hint="eastAsia"/>
                <w:szCs w:val="24"/>
                <w:lang w:eastAsia="zh-TW"/>
              </w:rPr>
              <w:t>論點</w:t>
            </w:r>
            <w:r w:rsidR="004D090C" w:rsidRPr="00DF31D3">
              <w:rPr>
                <w:rFonts w:ascii="BiauKai" w:eastAsia="BiauKai" w:hAnsi="BiauKai"/>
                <w:szCs w:val="24"/>
                <w:lang w:eastAsia="zh-TW"/>
              </w:rPr>
              <w:t>。</w:t>
            </w:r>
          </w:p>
          <w:p w14:paraId="6DFDFA99" w14:textId="017193BF" w:rsidR="008265C6" w:rsidRPr="00C63733" w:rsidRDefault="008265C6" w:rsidP="00985861">
            <w:pPr>
              <w:pStyle w:val="normal"/>
              <w:numPr>
                <w:ilvl w:val="0"/>
                <w:numId w:val="18"/>
              </w:numPr>
              <w:spacing w:before="43"/>
              <w:ind w:right="-19"/>
              <w:rPr>
                <w:rFonts w:ascii="BiauKai" w:eastAsia="BiauKai" w:hAnsi="BiauKai"/>
                <w:sz w:val="20"/>
              </w:rPr>
            </w:pPr>
            <w:r w:rsidRPr="008265C6">
              <w:rPr>
                <w:rFonts w:ascii="BiauKai" w:eastAsia="BiauKai" w:hAnsi="BiauKai" w:hint="eastAsia"/>
                <w:szCs w:val="24"/>
                <w:lang w:eastAsia="zh-TW"/>
              </w:rPr>
              <w:t>投入創作過程，能不斷反思，檢視個人觀點</w:t>
            </w:r>
            <w:r>
              <w:rPr>
                <w:rFonts w:ascii="BiauKai" w:eastAsia="BiauKai" w:hAnsi="BiauKai" w:hint="eastAsia"/>
                <w:szCs w:val="24"/>
                <w:lang w:eastAsia="zh-TW"/>
              </w:rPr>
              <w:t>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DAAB" w14:textId="77777777" w:rsidR="0088723B" w:rsidRDefault="0088723B" w:rsidP="0088723B">
            <w:pPr>
              <w:tabs>
                <w:tab w:val="left" w:pos="560"/>
              </w:tabs>
              <w:rPr>
                <w:rFonts w:ascii="BiauKai" w:eastAsia="BiauKai" w:hAnsi="PMingLiU"/>
                <w:sz w:val="24"/>
                <w:szCs w:val="24"/>
              </w:rPr>
            </w:pPr>
          </w:p>
          <w:p w14:paraId="7E019DB8" w14:textId="77777777" w:rsidR="0088723B" w:rsidRDefault="0088723B" w:rsidP="0088723B">
            <w:pPr>
              <w:tabs>
                <w:tab w:val="left" w:pos="560"/>
              </w:tabs>
              <w:rPr>
                <w:rFonts w:ascii="BiauKai" w:eastAsia="BiauKai" w:hAnsi="PMingLiU"/>
                <w:sz w:val="24"/>
                <w:szCs w:val="24"/>
              </w:rPr>
            </w:pPr>
          </w:p>
          <w:p w14:paraId="5CB92E82" w14:textId="1A0640F6" w:rsidR="00682B80" w:rsidRPr="00005091" w:rsidRDefault="00FA016A" w:rsidP="00FA016A">
            <w:pPr>
              <w:pStyle w:val="PlainText1"/>
              <w:rPr>
                <w:rFonts w:ascii="BiauKai" w:eastAsia="BiauKai" w:hAnsi="PMingLiU"/>
                <w:sz w:val="24"/>
                <w:szCs w:val="24"/>
                <w:lang w:val="en-US" w:eastAsia="zh-TW"/>
              </w:rPr>
            </w:pPr>
            <w:r>
              <w:rPr>
                <w:rFonts w:ascii="BiauKai" w:eastAsia="BiauKai" w:hAnsi="PMingLiU"/>
                <w:sz w:val="24"/>
                <w:szCs w:val="24"/>
                <w:lang w:val="en-US" w:eastAsia="zh-TW"/>
              </w:rPr>
              <w:t xml:space="preserve">  </w:t>
            </w:r>
            <w:r w:rsidR="0088723B">
              <w:rPr>
                <w:rFonts w:ascii="BiauKai" w:eastAsia="BiauKai" w:hAnsi="PMingLiU" w:hint="eastAsia"/>
                <w:sz w:val="24"/>
                <w:szCs w:val="24"/>
              </w:rPr>
              <w:t xml:space="preserve"> </w:t>
            </w:r>
            <w:r w:rsidR="0088723B">
              <w:rPr>
                <w:rFonts w:ascii="BiauKai" w:eastAsia="BiauKai" w:hAnsi="PMingLiU" w:hint="eastAsia"/>
                <w:sz w:val="24"/>
                <w:szCs w:val="24"/>
                <w:lang w:val="en-US"/>
              </w:rPr>
              <w:t>/</w:t>
            </w:r>
            <w:r w:rsidR="0088723B" w:rsidRPr="00005091">
              <w:rPr>
                <w:rFonts w:ascii="BiauKai" w:eastAsia="BiauKai" w:hAnsi="PMingLiU" w:hint="eastAsia"/>
                <w:sz w:val="24"/>
                <w:szCs w:val="24"/>
                <w:lang w:val="en-US" w:eastAsia="zh-TW"/>
              </w:rPr>
              <w:t>8</w:t>
            </w:r>
          </w:p>
        </w:tc>
      </w:tr>
      <w:tr w:rsidR="00682B80" w:rsidRPr="00005091" w14:paraId="3C6B9F43" w14:textId="77777777" w:rsidTr="003D1CCD">
        <w:trPr>
          <w:cantSplit/>
          <w:trHeight w:val="19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6DE54" w14:textId="25BC28DD" w:rsidR="00FA016A" w:rsidRPr="00DA53EE" w:rsidRDefault="0042247D" w:rsidP="007A5EAD">
            <w:pPr>
              <w:tabs>
                <w:tab w:val="left" w:pos="1168"/>
              </w:tabs>
              <w:snapToGrid w:val="0"/>
              <w:spacing w:before="120"/>
              <w:ind w:right="-142"/>
              <w:rPr>
                <w:rFonts w:ascii="BiauKai" w:eastAsia="BiauKai" w:hAnsi="BiauKai"/>
              </w:rPr>
            </w:pPr>
            <w:r>
              <w:rPr>
                <w:rFonts w:ascii="BiauKai" w:eastAsia="BiauKai" w:hAnsi="BiauKai" w:hint="eastAsia"/>
                <w:sz w:val="24"/>
                <w:szCs w:val="24"/>
              </w:rPr>
              <w:t xml:space="preserve">  </w:t>
            </w:r>
            <w:r w:rsidR="007A5EAD" w:rsidRPr="00DA53EE">
              <w:rPr>
                <w:rFonts w:ascii="BiauKai" w:eastAsia="BiauKai" w:hAnsi="BiauKai" w:hint="eastAsia"/>
                <w:lang w:eastAsia="en-US"/>
              </w:rPr>
              <w:t xml:space="preserve">標準 </w:t>
            </w:r>
            <w:r w:rsidR="007A5EAD" w:rsidRPr="00DA53EE">
              <w:rPr>
                <w:rFonts w:ascii="BiauKai" w:eastAsia="BiauKai" w:hAnsi="BiauKai" w:hint="eastAsia"/>
              </w:rPr>
              <w:t>D</w:t>
            </w:r>
          </w:p>
          <w:p w14:paraId="01A495D0" w14:textId="4FD16854" w:rsidR="00682B80" w:rsidRPr="00DA53EE" w:rsidRDefault="007A5EAD" w:rsidP="007A5EAD">
            <w:pPr>
              <w:pStyle w:val="PlainText1"/>
              <w:snapToGrid w:val="0"/>
              <w:jc w:val="center"/>
              <w:rPr>
                <w:rFonts w:ascii="BiauKai" w:eastAsia="BiauKai" w:hAnsi="BiauKai"/>
                <w:sz w:val="22"/>
                <w:lang w:val="en-US" w:eastAsia="zh-TW"/>
              </w:rPr>
            </w:pPr>
            <w:r w:rsidRPr="00DA53EE">
              <w:rPr>
                <w:rFonts w:ascii="BiauKai" w:eastAsia="BiauKai" w:hAnsi="BiauKai" w:hint="eastAsia"/>
              </w:rPr>
              <w:t>運用</w:t>
            </w:r>
            <w:r w:rsidRPr="00DA53EE">
              <w:rPr>
                <w:rFonts w:ascii="BiauKai" w:eastAsia="BiauKai" w:hAnsi="BiauKai" w:hint="eastAsia"/>
                <w:lang w:eastAsia="en-US"/>
              </w:rPr>
              <w:t>語言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40ADF" w14:textId="78D3E803" w:rsidR="008A27AC" w:rsidRPr="00DF31D3" w:rsidRDefault="00D7288D" w:rsidP="00952C33">
            <w:pPr>
              <w:pStyle w:val="normal"/>
              <w:numPr>
                <w:ilvl w:val="0"/>
                <w:numId w:val="16"/>
              </w:numPr>
              <w:ind w:left="601" w:hanging="567"/>
              <w:contextualSpacing/>
              <w:rPr>
                <w:rFonts w:ascii="BiauKai" w:eastAsia="BiauKai" w:hAnsi="BiauKai" w:cs="宋体"/>
                <w:color w:val="auto"/>
                <w:szCs w:val="24"/>
              </w:rPr>
            </w:pPr>
            <w:r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運用</w:t>
            </w:r>
            <w:r w:rsidR="00E26228" w:rsidRPr="00DF31D3">
              <w:rPr>
                <w:rFonts w:ascii="BiauKai" w:eastAsia="BiauKai" w:hAnsi="BiauKai" w:cs="宋体" w:hint="eastAsia"/>
                <w:color w:val="auto"/>
                <w:szCs w:val="24"/>
                <w:lang w:eastAsia="zh-TW"/>
              </w:rPr>
              <w:t>了</w:t>
            </w:r>
            <w:r w:rsidR="00EA775A"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一系列富有變化和恰當的詞彙</w:t>
            </w:r>
            <w:r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，</w:t>
            </w:r>
            <w:r w:rsidR="00EA775A"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句子結構和表達形式</w:t>
            </w:r>
            <w:r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正確</w:t>
            </w:r>
            <w:r w:rsidR="00985861"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。</w:t>
            </w:r>
          </w:p>
          <w:p w14:paraId="708298DF" w14:textId="77777777" w:rsidR="00952C33" w:rsidRDefault="003D1CCD" w:rsidP="00952C33">
            <w:pPr>
              <w:pStyle w:val="normal"/>
              <w:numPr>
                <w:ilvl w:val="0"/>
                <w:numId w:val="16"/>
              </w:numPr>
              <w:ind w:left="601" w:hanging="567"/>
              <w:contextualSpacing/>
              <w:rPr>
                <w:rFonts w:ascii="BiauKai" w:eastAsia="BiauKai" w:hAnsi="BiauKai" w:cs="宋体"/>
                <w:color w:val="auto"/>
                <w:szCs w:val="24"/>
              </w:rPr>
            </w:pPr>
            <w:r w:rsidRPr="00DF31D3">
              <w:rPr>
                <w:rFonts w:ascii="BiauKai" w:eastAsia="BiauKai" w:hAnsi="BiauKai" w:hint="eastAsia"/>
                <w:szCs w:val="24"/>
              </w:rPr>
              <w:t>符合議論文</w:t>
            </w:r>
            <w:r w:rsidR="0042247D" w:rsidRPr="00DF31D3">
              <w:rPr>
                <w:rFonts w:ascii="BiauKai" w:eastAsia="BiauKai" w:hAnsi="BiauKai" w:hint="eastAsia"/>
                <w:szCs w:val="24"/>
              </w:rPr>
              <w:t>的語域及</w:t>
            </w:r>
            <w:r w:rsidR="001A1E54" w:rsidRPr="00DF31D3">
              <w:rPr>
                <w:rFonts w:ascii="BiauKai" w:eastAsia="BiauKai" w:hAnsi="BiauKai" w:hint="eastAsia"/>
                <w:szCs w:val="24"/>
              </w:rPr>
              <w:t>文</w:t>
            </w:r>
            <w:r w:rsidRPr="00DF31D3">
              <w:rPr>
                <w:rFonts w:ascii="BiauKai" w:eastAsia="BiauKai" w:hAnsi="BiauKai" w:hint="eastAsia"/>
                <w:szCs w:val="24"/>
              </w:rPr>
              <w:t>體</w:t>
            </w:r>
            <w:r w:rsidR="001A1E54" w:rsidRPr="00DF31D3">
              <w:rPr>
                <w:rFonts w:ascii="BiauKai" w:eastAsia="BiauKai" w:hAnsi="BiauKai" w:hint="eastAsia"/>
                <w:szCs w:val="24"/>
              </w:rPr>
              <w:t>要求</w:t>
            </w:r>
            <w:r w:rsidRPr="00DF31D3">
              <w:rPr>
                <w:rFonts w:ascii="BiauKai" w:eastAsia="BiauKai" w:hAnsi="BiauKai" w:hint="eastAsia"/>
                <w:szCs w:val="24"/>
              </w:rPr>
              <w:t>，恰當地運用修辭手法</w:t>
            </w:r>
            <w:r w:rsidR="00985861" w:rsidRPr="00DF31D3">
              <w:rPr>
                <w:rFonts w:ascii="BiauKai" w:eastAsia="BiauKai" w:hAnsi="BiauKai" w:cs="宋体" w:hint="eastAsia"/>
                <w:color w:val="auto"/>
                <w:szCs w:val="24"/>
              </w:rPr>
              <w:t>。</w:t>
            </w:r>
          </w:p>
          <w:p w14:paraId="46634F40" w14:textId="77777777" w:rsidR="00952C33" w:rsidRDefault="00985861" w:rsidP="00952C33">
            <w:pPr>
              <w:pStyle w:val="normal"/>
              <w:numPr>
                <w:ilvl w:val="0"/>
                <w:numId w:val="16"/>
              </w:numPr>
              <w:ind w:left="601" w:hanging="567"/>
              <w:contextualSpacing/>
              <w:rPr>
                <w:rFonts w:ascii="BiauKai" w:eastAsia="BiauKai" w:hAnsi="BiauKai" w:cs="宋体"/>
                <w:color w:val="auto"/>
                <w:szCs w:val="24"/>
              </w:rPr>
            </w:pP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對語法、</w:t>
            </w:r>
            <w:r w:rsidR="00EA775A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句法和標點符號的運用高度準確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，</w:t>
            </w:r>
            <w:r w:rsidR="00D7288D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錯誤極</w:t>
            </w:r>
            <w:r w:rsidR="00EA775A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小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，</w:t>
            </w:r>
            <w:r w:rsidR="00D7288D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文句通順流暢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。</w:t>
            </w:r>
          </w:p>
          <w:p w14:paraId="3EAA4F11" w14:textId="6AE431E0" w:rsidR="00492A03" w:rsidRPr="00952C33" w:rsidRDefault="00D7288D" w:rsidP="00952C33">
            <w:pPr>
              <w:pStyle w:val="normal"/>
              <w:numPr>
                <w:ilvl w:val="0"/>
                <w:numId w:val="16"/>
              </w:numPr>
              <w:ind w:left="601" w:hanging="567"/>
              <w:contextualSpacing/>
              <w:rPr>
                <w:rFonts w:ascii="BiauKai" w:eastAsia="BiauKai" w:hAnsi="BiauKai" w:cs="宋体"/>
                <w:color w:val="auto"/>
                <w:szCs w:val="24"/>
              </w:rPr>
            </w:pPr>
            <w:r w:rsidRPr="00952C33">
              <w:rPr>
                <w:rFonts w:ascii="BiauKai" w:eastAsia="BiauKai" w:hAnsi="BiauKai" w:cs="宋体" w:hint="eastAsia"/>
                <w:color w:val="auto"/>
                <w:szCs w:val="24"/>
                <w:lang w:eastAsia="zh-TW"/>
              </w:rPr>
              <w:t>正確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書寫，用詞恰當</w:t>
            </w:r>
            <w:r w:rsidR="00985861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，</w:t>
            </w:r>
            <w:r w:rsidR="00EA775A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錯誤微小</w:t>
            </w:r>
            <w:r w:rsidR="00985861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，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能達到</w:t>
            </w:r>
            <w:r w:rsidR="00EA775A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有效</w:t>
            </w:r>
            <w:r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交流的目的</w:t>
            </w:r>
            <w:r w:rsidR="00EA775A" w:rsidRPr="00952C33">
              <w:rPr>
                <w:rFonts w:ascii="BiauKai" w:eastAsia="BiauKai" w:hAnsi="BiauKai" w:cs="宋体" w:hint="eastAsia"/>
                <w:color w:val="auto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7683" w14:textId="77777777" w:rsidR="0088723B" w:rsidRDefault="0088723B" w:rsidP="00277595">
            <w:pPr>
              <w:tabs>
                <w:tab w:val="left" w:pos="560"/>
              </w:tabs>
              <w:rPr>
                <w:rFonts w:ascii="BiauKai" w:eastAsia="BiauKai" w:hAnsi="PMingLiU"/>
                <w:sz w:val="24"/>
                <w:szCs w:val="24"/>
              </w:rPr>
            </w:pPr>
          </w:p>
          <w:p w14:paraId="4A777693" w14:textId="77777777" w:rsidR="0088723B" w:rsidRDefault="0088723B" w:rsidP="00277595">
            <w:pPr>
              <w:tabs>
                <w:tab w:val="left" w:pos="560"/>
              </w:tabs>
              <w:rPr>
                <w:rFonts w:ascii="BiauKai" w:eastAsia="BiauKai" w:hAnsi="PMingLiU"/>
                <w:sz w:val="24"/>
                <w:szCs w:val="24"/>
              </w:rPr>
            </w:pPr>
          </w:p>
          <w:p w14:paraId="640CD053" w14:textId="77777777" w:rsidR="0088723B" w:rsidRDefault="0088723B" w:rsidP="00277595">
            <w:pPr>
              <w:tabs>
                <w:tab w:val="left" w:pos="560"/>
              </w:tabs>
              <w:rPr>
                <w:rFonts w:ascii="BiauKai" w:eastAsia="BiauKai" w:hAnsi="PMingLiU"/>
                <w:sz w:val="24"/>
                <w:szCs w:val="24"/>
              </w:rPr>
            </w:pPr>
          </w:p>
          <w:p w14:paraId="70E92CE1" w14:textId="6BAC40E0" w:rsidR="00682B80" w:rsidRPr="00005091" w:rsidRDefault="0088723B" w:rsidP="00277595">
            <w:pPr>
              <w:tabs>
                <w:tab w:val="left" w:pos="560"/>
              </w:tabs>
              <w:rPr>
                <w:rFonts w:ascii="BiauKai" w:eastAsia="BiauKai"/>
              </w:rPr>
            </w:pPr>
            <w:r>
              <w:rPr>
                <w:rFonts w:ascii="BiauKai" w:eastAsia="BiauKai" w:hAnsi="PMingLiU" w:hint="eastAsia"/>
                <w:sz w:val="24"/>
                <w:szCs w:val="24"/>
              </w:rPr>
              <w:t xml:space="preserve">   /</w:t>
            </w:r>
            <w:r w:rsidRPr="00005091">
              <w:rPr>
                <w:rFonts w:ascii="BiauKai" w:eastAsia="BiauKai" w:hAnsi="PMingLiU" w:hint="eastAsia"/>
                <w:sz w:val="24"/>
                <w:szCs w:val="24"/>
              </w:rPr>
              <w:t>8</w:t>
            </w:r>
          </w:p>
        </w:tc>
      </w:tr>
    </w:tbl>
    <w:p w14:paraId="78209F9F" w14:textId="77777777" w:rsidR="009E7128" w:rsidRPr="00005091" w:rsidRDefault="009E7128" w:rsidP="009E7128">
      <w:pPr>
        <w:rPr>
          <w:rFonts w:ascii="BiauKai" w:eastAsia="BiauKai" w:hAnsi="MingLiU" w:hint="eastAsia"/>
          <w:b/>
          <w:bCs/>
          <w:sz w:val="24"/>
          <w:szCs w:val="24"/>
        </w:rPr>
      </w:pPr>
      <w:r w:rsidRPr="00005091">
        <w:rPr>
          <w:rFonts w:ascii="BiauKai" w:eastAsia="BiauKai" w:hAnsi="MingLiU" w:hint="eastAsia"/>
          <w:b/>
          <w:bCs/>
          <w:sz w:val="24"/>
          <w:szCs w:val="24"/>
        </w:rPr>
        <w:t>指引：</w:t>
      </w:r>
    </w:p>
    <w:p w14:paraId="2C95878D" w14:textId="3E4CB470" w:rsidR="009E7128" w:rsidRPr="00005091" w:rsidRDefault="001C7DC2" w:rsidP="00007FE1">
      <w:pPr>
        <w:widowControl w:val="0"/>
        <w:suppressAutoHyphens/>
        <w:rPr>
          <w:rFonts w:ascii="BiauKai" w:eastAsia="BiauKai" w:hAnsi="宋体" w:cs="宋体"/>
          <w:sz w:val="24"/>
          <w:szCs w:val="24"/>
        </w:rPr>
      </w:pPr>
      <w:r w:rsidRPr="00005091">
        <w:rPr>
          <w:rFonts w:ascii="BiauKai" w:eastAsia="BiauKai" w:hAnsi="宋体" w:cs="宋体" w:hint="eastAsia"/>
          <w:sz w:val="24"/>
          <w:szCs w:val="24"/>
        </w:rPr>
        <w:t>－</w:t>
      </w:r>
      <w:r w:rsidR="003833DE">
        <w:rPr>
          <w:rFonts w:ascii="BiauKai" w:eastAsia="BiauKai" w:hAnsi="宋体" w:cs="宋体" w:hint="eastAsia"/>
          <w:sz w:val="24"/>
          <w:szCs w:val="24"/>
        </w:rPr>
        <w:t>掌握</w:t>
      </w:r>
      <w:r w:rsidR="009E7128" w:rsidRPr="00005091">
        <w:rPr>
          <w:rFonts w:ascii="BiauKai" w:eastAsia="BiauKai" w:hAnsi="宋体" w:cs="宋体" w:hint="eastAsia"/>
          <w:sz w:val="24"/>
          <w:szCs w:val="24"/>
        </w:rPr>
        <w:t>議論文的基本要素</w:t>
      </w:r>
      <w:r w:rsidR="003833DE">
        <w:rPr>
          <w:rFonts w:ascii="BiauKai" w:eastAsia="BiauKai" w:hAnsi="宋体" w:cs="宋体" w:hint="eastAsia"/>
          <w:sz w:val="24"/>
          <w:szCs w:val="24"/>
        </w:rPr>
        <w:t>，懂得</w:t>
      </w:r>
      <w:r w:rsidR="00C63733">
        <w:rPr>
          <w:rFonts w:ascii="BiauKai" w:eastAsia="BiauKai" w:hAnsi="宋体" w:cs="宋体" w:hint="eastAsia"/>
          <w:sz w:val="24"/>
          <w:szCs w:val="24"/>
        </w:rPr>
        <w:t>表明立場和</w:t>
      </w:r>
      <w:r w:rsidR="003833DE" w:rsidRPr="003833DE">
        <w:rPr>
          <w:rFonts w:ascii="BiauKai" w:eastAsia="BiauKai" w:hAnsi="宋体" w:cs="宋体" w:hint="eastAsia"/>
          <w:i/>
          <w:sz w:val="24"/>
          <w:szCs w:val="24"/>
          <w:u w:val="single"/>
        </w:rPr>
        <w:t>論點</w:t>
      </w:r>
      <w:r w:rsidR="003833DE">
        <w:rPr>
          <w:rFonts w:ascii="BiauKai" w:eastAsia="BiauKai" w:hAnsi="宋体" w:cs="宋体" w:hint="eastAsia"/>
          <w:sz w:val="24"/>
          <w:szCs w:val="24"/>
        </w:rPr>
        <w:t>，並能引用適當的</w:t>
      </w:r>
      <w:r w:rsidR="003833DE" w:rsidRPr="003833DE">
        <w:rPr>
          <w:rFonts w:ascii="BiauKai" w:eastAsia="BiauKai" w:hAnsi="宋体" w:cs="宋体" w:hint="eastAsia"/>
          <w:i/>
          <w:sz w:val="24"/>
          <w:szCs w:val="24"/>
          <w:u w:val="single"/>
        </w:rPr>
        <w:t>論據</w:t>
      </w:r>
      <w:r w:rsidR="00C63733">
        <w:rPr>
          <w:rFonts w:ascii="BiauKai" w:eastAsia="BiauKai" w:hAnsi="宋体" w:cs="宋体" w:hint="eastAsia"/>
          <w:i/>
          <w:sz w:val="24"/>
          <w:szCs w:val="24"/>
          <w:u w:val="single"/>
        </w:rPr>
        <w:t>（例證）</w:t>
      </w:r>
      <w:r w:rsidR="003833DE">
        <w:rPr>
          <w:rFonts w:ascii="BiauKai" w:eastAsia="BiauKai" w:hAnsi="宋体" w:cs="宋体" w:hint="eastAsia"/>
          <w:sz w:val="24"/>
          <w:szCs w:val="24"/>
        </w:rPr>
        <w:t>支持論點</w:t>
      </w:r>
      <w:r w:rsidR="00E11A01" w:rsidRPr="00005091">
        <w:rPr>
          <w:rFonts w:ascii="BiauKai" w:eastAsia="BiauKai" w:hAnsi="宋体" w:cs="宋体" w:hint="eastAsia"/>
          <w:sz w:val="24"/>
          <w:szCs w:val="24"/>
        </w:rPr>
        <w:t>（</w:t>
      </w:r>
      <w:r w:rsidR="003833DE">
        <w:rPr>
          <w:rFonts w:ascii="BiauKai" w:eastAsia="BiauKai" w:hAnsi="宋体" w:cs="宋体" w:hint="eastAsia"/>
          <w:sz w:val="24"/>
          <w:szCs w:val="24"/>
        </w:rPr>
        <w:t>單元</w:t>
      </w:r>
      <w:r w:rsidR="00952C33">
        <w:rPr>
          <w:rFonts w:ascii="BiauKai" w:eastAsia="BiauKai" w:hAnsi="宋体" w:cs="宋体" w:hint="eastAsia"/>
          <w:sz w:val="24"/>
          <w:szCs w:val="24"/>
        </w:rPr>
        <w:t>學習</w:t>
      </w:r>
      <w:r w:rsidR="003833DE">
        <w:rPr>
          <w:rFonts w:ascii="BiauKai" w:eastAsia="BiauKai" w:hAnsi="宋体" w:cs="宋体" w:hint="eastAsia"/>
          <w:sz w:val="24"/>
          <w:szCs w:val="24"/>
        </w:rPr>
        <w:t>重點：</w:t>
      </w:r>
      <w:r w:rsidR="00E11A01" w:rsidRPr="00005091">
        <w:rPr>
          <w:rFonts w:ascii="BiauKai" w:eastAsia="BiauKai" w:hAnsi="宋体" w:cs="宋体" w:hint="eastAsia"/>
          <w:sz w:val="24"/>
          <w:szCs w:val="24"/>
        </w:rPr>
        <w:t>論點、論據</w:t>
      </w:r>
      <w:r w:rsidRPr="00005091">
        <w:rPr>
          <w:rFonts w:ascii="BiauKai" w:eastAsia="BiauKai" w:hAnsi="宋体" w:cs="宋体" w:hint="eastAsia"/>
          <w:sz w:val="24"/>
          <w:szCs w:val="24"/>
        </w:rPr>
        <w:t>）</w:t>
      </w:r>
      <w:r w:rsidR="004F7929">
        <w:rPr>
          <w:rFonts w:ascii="BiauKai" w:eastAsia="BiauKai" w:hAnsi="宋体" w:cs="宋体" w:hint="eastAsia"/>
          <w:sz w:val="24"/>
          <w:szCs w:val="24"/>
        </w:rPr>
        <w:t>。</w:t>
      </w:r>
    </w:p>
    <w:p w14:paraId="2896FBF6" w14:textId="5F5A836D" w:rsidR="001C7DC2" w:rsidRDefault="00324DA1" w:rsidP="001C7DC2">
      <w:pPr>
        <w:widowControl w:val="0"/>
        <w:suppressAutoHyphens/>
        <w:rPr>
          <w:rFonts w:ascii="BiauKai" w:eastAsia="BiauKai" w:hAnsi="宋体" w:cs="宋体"/>
          <w:sz w:val="24"/>
          <w:szCs w:val="24"/>
        </w:rPr>
      </w:pPr>
      <w:r>
        <w:rPr>
          <w:rFonts w:ascii="BiauKai" w:eastAsia="BiauKai" w:hAnsi="宋体" w:cs="宋体" w:hint="eastAsia"/>
          <w:sz w:val="24"/>
          <w:szCs w:val="24"/>
        </w:rPr>
        <w:t>－溫習</w:t>
      </w:r>
      <w:r w:rsidR="003833DE">
        <w:rPr>
          <w:rFonts w:ascii="BiauKai" w:eastAsia="BiauKai" w:hAnsi="宋体" w:cs="宋体" w:hint="eastAsia"/>
          <w:sz w:val="24"/>
          <w:szCs w:val="24"/>
        </w:rPr>
        <w:t>精讀</w:t>
      </w:r>
      <w:r>
        <w:rPr>
          <w:rFonts w:ascii="BiauKai" w:eastAsia="BiauKai" w:hAnsi="宋体" w:cs="宋体" w:hint="eastAsia"/>
          <w:sz w:val="24"/>
          <w:szCs w:val="24"/>
        </w:rPr>
        <w:t>課文</w:t>
      </w:r>
      <w:r w:rsidR="003A1725" w:rsidRPr="003A1725">
        <w:rPr>
          <w:rFonts w:ascii="BiauKai" w:eastAsia="BiauKai" w:hAnsi="宋体" w:cs="宋体"/>
          <w:sz w:val="24"/>
          <w:szCs w:val="24"/>
        </w:rPr>
        <w:t>《當你</w:t>
      </w:r>
      <w:r w:rsidR="003A1725" w:rsidRPr="003A1725">
        <w:rPr>
          <w:rFonts w:ascii="BiauKai" w:eastAsia="BiauKai" w:hAnsi="宋体" w:cs="宋体" w:hint="eastAsia"/>
          <w:sz w:val="24"/>
          <w:szCs w:val="24"/>
        </w:rPr>
        <w:t>不是世界的中</w:t>
      </w:r>
      <w:r w:rsidR="003A1725" w:rsidRPr="003A1725">
        <w:rPr>
          <w:rFonts w:ascii="BiauKai" w:eastAsia="BiauKai" w:hAnsi="宋体" w:cs="宋体"/>
          <w:sz w:val="24"/>
          <w:szCs w:val="24"/>
        </w:rPr>
        <w:t>心》</w:t>
      </w:r>
      <w:r w:rsidR="003A1725" w:rsidRPr="003A1725">
        <w:rPr>
          <w:rFonts w:ascii="BiauKai" w:eastAsia="BiauKai" w:hAnsi="宋体" w:cs="宋体" w:hint="eastAsia"/>
          <w:sz w:val="24"/>
          <w:szCs w:val="24"/>
        </w:rPr>
        <w:t>和</w:t>
      </w:r>
      <w:r w:rsidR="003A1725" w:rsidRPr="003A1725">
        <w:rPr>
          <w:rFonts w:ascii="BiauKai" w:eastAsia="BiauKai" w:hAnsi="宋体" w:cs="宋体"/>
          <w:sz w:val="24"/>
          <w:szCs w:val="24"/>
        </w:rPr>
        <w:t>《朋友，你並不比殘疾人高貴》</w:t>
      </w:r>
      <w:r w:rsidR="004F7929">
        <w:rPr>
          <w:rFonts w:ascii="BiauKai" w:eastAsia="BiauKai" w:hAnsi="宋体" w:cs="宋体" w:hint="eastAsia"/>
          <w:sz w:val="24"/>
          <w:szCs w:val="24"/>
        </w:rPr>
        <w:t>。</w:t>
      </w:r>
    </w:p>
    <w:p w14:paraId="34C7747B" w14:textId="189D4DED" w:rsidR="00FE7912" w:rsidRDefault="00A32D28" w:rsidP="001C7DC2">
      <w:pPr>
        <w:widowControl w:val="0"/>
        <w:suppressAutoHyphens/>
        <w:rPr>
          <w:rFonts w:ascii="BiauKai" w:eastAsia="BiauKai" w:hAnsi="宋体" w:cs="宋体"/>
          <w:sz w:val="24"/>
          <w:szCs w:val="24"/>
        </w:rPr>
      </w:pPr>
      <w:r>
        <w:rPr>
          <w:rFonts w:ascii="BiauKai" w:eastAsia="BiauKai" w:hAnsi="宋体" w:cs="宋体" w:hint="eastAsia"/>
          <w:sz w:val="24"/>
          <w:szCs w:val="24"/>
        </w:rPr>
        <w:t>－</w:t>
      </w:r>
      <w:r w:rsidR="003A5D94">
        <w:rPr>
          <w:rFonts w:ascii="BiauKai" w:eastAsia="BiauKai" w:hAnsi="宋体" w:cs="宋体" w:hint="eastAsia"/>
          <w:sz w:val="24"/>
          <w:szCs w:val="24"/>
        </w:rPr>
        <w:t>學生須於5月21日前完成大綱工作紙</w:t>
      </w:r>
      <w:r w:rsidR="003A1725">
        <w:rPr>
          <w:rFonts w:ascii="BiauKai" w:eastAsia="BiauKai" w:hAnsi="宋体" w:cs="宋体" w:hint="eastAsia"/>
          <w:sz w:val="24"/>
          <w:szCs w:val="24"/>
        </w:rPr>
        <w:t>（限寫</w:t>
      </w:r>
      <w:r w:rsidR="00D56C31">
        <w:rPr>
          <w:rFonts w:ascii="BiauKai" w:eastAsia="BiauKai" w:hAnsi="宋体" w:cs="宋体" w:hint="eastAsia"/>
          <w:sz w:val="24"/>
          <w:szCs w:val="24"/>
        </w:rPr>
        <w:t>15</w:t>
      </w:r>
      <w:r w:rsidR="005079F0">
        <w:rPr>
          <w:rFonts w:ascii="BiauKai" w:eastAsia="BiauKai" w:hAnsi="宋体" w:cs="宋体" w:hint="eastAsia"/>
          <w:sz w:val="24"/>
          <w:szCs w:val="24"/>
        </w:rPr>
        <w:t>0</w:t>
      </w:r>
      <w:r w:rsidR="00615816">
        <w:rPr>
          <w:rFonts w:ascii="BiauKai" w:eastAsia="BiauKai" w:hAnsi="宋体" w:cs="宋体" w:hint="eastAsia"/>
          <w:sz w:val="24"/>
          <w:szCs w:val="24"/>
        </w:rPr>
        <w:t>字）</w:t>
      </w:r>
      <w:r w:rsidR="006253F8">
        <w:rPr>
          <w:rFonts w:ascii="BiauKai" w:eastAsia="BiauKai" w:hAnsi="宋体" w:cs="宋体" w:hint="eastAsia"/>
          <w:sz w:val="24"/>
          <w:szCs w:val="24"/>
        </w:rPr>
        <w:t>，</w:t>
      </w:r>
      <w:r w:rsidR="003A5D94">
        <w:rPr>
          <w:rFonts w:ascii="BiauKai" w:eastAsia="BiauKai" w:hAnsi="宋体" w:cs="宋体" w:hint="eastAsia"/>
          <w:sz w:val="24"/>
          <w:szCs w:val="24"/>
        </w:rPr>
        <w:t>並交予任教老師保存</w:t>
      </w:r>
      <w:r w:rsidR="00AC66AC">
        <w:rPr>
          <w:rFonts w:ascii="BiauKai" w:eastAsia="BiauKai" w:hAnsi="宋体" w:cs="宋体" w:hint="eastAsia"/>
          <w:sz w:val="24"/>
          <w:szCs w:val="24"/>
        </w:rPr>
        <w:t>，以備評估時</w:t>
      </w:r>
      <w:r w:rsidR="003A5D94">
        <w:rPr>
          <w:rFonts w:ascii="BiauKai" w:eastAsia="BiauKai" w:hAnsi="宋体" w:cs="宋体" w:hint="eastAsia"/>
          <w:sz w:val="24"/>
          <w:szCs w:val="24"/>
        </w:rPr>
        <w:t>參考</w:t>
      </w:r>
      <w:r w:rsidR="006253F8">
        <w:rPr>
          <w:rFonts w:ascii="BiauKai" w:eastAsia="BiauKai" w:hAnsi="宋体" w:cs="宋体" w:hint="eastAsia"/>
          <w:sz w:val="24"/>
          <w:szCs w:val="24"/>
        </w:rPr>
        <w:t>。</w:t>
      </w:r>
      <w:r w:rsidR="003A5D94">
        <w:rPr>
          <w:rFonts w:ascii="BiauKai" w:eastAsia="BiauKai" w:hAnsi="宋体" w:cs="宋体" w:hint="eastAsia"/>
          <w:sz w:val="24"/>
          <w:szCs w:val="24"/>
        </w:rPr>
        <w:t>該工作紙</w:t>
      </w:r>
      <w:r>
        <w:rPr>
          <w:rFonts w:ascii="BiauKai" w:eastAsia="BiauKai" w:hAnsi="宋体" w:cs="宋体" w:hint="eastAsia"/>
          <w:sz w:val="24"/>
          <w:szCs w:val="24"/>
        </w:rPr>
        <w:t>是評估時</w:t>
      </w:r>
      <w:r w:rsidRPr="00615816">
        <w:rPr>
          <w:rFonts w:ascii="BiauKai" w:eastAsia="BiauKai" w:hAnsi="宋体" w:cs="宋体" w:hint="eastAsia"/>
          <w:b/>
          <w:i/>
          <w:sz w:val="24"/>
          <w:szCs w:val="24"/>
          <w:u w:val="single"/>
        </w:rPr>
        <w:t>唯一</w:t>
      </w:r>
      <w:r>
        <w:rPr>
          <w:rFonts w:ascii="BiauKai" w:eastAsia="BiauKai" w:hAnsi="宋体" w:cs="宋体" w:hint="eastAsia"/>
          <w:sz w:val="24"/>
          <w:szCs w:val="24"/>
        </w:rPr>
        <w:t>可以使用的</w:t>
      </w:r>
      <w:r w:rsidR="003A5D94">
        <w:rPr>
          <w:rFonts w:ascii="BiauKai" w:eastAsia="BiauKai" w:hAnsi="宋体" w:cs="宋体" w:hint="eastAsia"/>
          <w:sz w:val="24"/>
          <w:szCs w:val="24"/>
        </w:rPr>
        <w:t>參考</w:t>
      </w:r>
      <w:r>
        <w:rPr>
          <w:rFonts w:ascii="BiauKai" w:eastAsia="BiauKai" w:hAnsi="宋体" w:cs="宋体" w:hint="eastAsia"/>
          <w:sz w:val="24"/>
          <w:szCs w:val="24"/>
        </w:rPr>
        <w:t>資料</w:t>
      </w:r>
      <w:r w:rsidR="00FE7912">
        <w:rPr>
          <w:rFonts w:ascii="BiauKai" w:eastAsia="BiauKai" w:hAnsi="宋体" w:cs="宋体" w:hint="eastAsia"/>
          <w:sz w:val="24"/>
          <w:szCs w:val="24"/>
        </w:rPr>
        <w:t>。</w:t>
      </w:r>
    </w:p>
    <w:p w14:paraId="6C63AF97" w14:textId="0509AAFD" w:rsidR="0042247D" w:rsidRPr="00005091" w:rsidRDefault="0042247D" w:rsidP="001C7DC2">
      <w:pPr>
        <w:widowControl w:val="0"/>
        <w:suppressAutoHyphens/>
        <w:rPr>
          <w:rFonts w:ascii="BiauKai" w:eastAsia="BiauKai" w:hAnsi="宋体" w:cs="宋体"/>
          <w:sz w:val="24"/>
          <w:szCs w:val="24"/>
        </w:rPr>
      </w:pPr>
      <w:r>
        <w:rPr>
          <w:rFonts w:ascii="BiauKai" w:eastAsia="BiauKai" w:hAnsi="宋体" w:cs="宋体" w:hint="eastAsia"/>
          <w:sz w:val="24"/>
          <w:szCs w:val="24"/>
        </w:rPr>
        <w:t>－評</w:t>
      </w:r>
      <w:r w:rsidR="00AC66AC">
        <w:rPr>
          <w:rFonts w:ascii="BiauKai" w:eastAsia="BiauKai" w:hAnsi="宋体" w:cs="宋体" w:hint="eastAsia"/>
          <w:sz w:val="24"/>
          <w:szCs w:val="24"/>
        </w:rPr>
        <w:t>估時，學生可使用自備之字典（不包括電子字典）。</w:t>
      </w:r>
    </w:p>
    <w:p w14:paraId="53BD640B" w14:textId="77777777" w:rsidR="0088723B" w:rsidRDefault="0088723B" w:rsidP="0088723B">
      <w:pPr>
        <w:pStyle w:val="normal"/>
        <w:rPr>
          <w:rFonts w:ascii="BiauKai" w:eastAsia="BiauKai"/>
          <w:b/>
          <w:szCs w:val="24"/>
          <w:lang w:eastAsia="zh-TW"/>
        </w:rPr>
      </w:pPr>
    </w:p>
    <w:p w14:paraId="0FB8F194" w14:textId="2061AFD5" w:rsidR="0088723B" w:rsidRPr="0088723B" w:rsidRDefault="00A21FD6" w:rsidP="0088723B">
      <w:pPr>
        <w:pStyle w:val="normal"/>
        <w:rPr>
          <w:rFonts w:ascii="BiauKai" w:eastAsia="BiauKai"/>
          <w:b/>
          <w:szCs w:val="24"/>
          <w:lang w:eastAsia="zh-TW"/>
        </w:rPr>
      </w:pPr>
      <w:r>
        <w:rPr>
          <w:rFonts w:ascii="BiauKai" w:eastAsia="BiauKai" w:hint="eastAsia"/>
          <w:b/>
          <w:szCs w:val="24"/>
          <w:lang w:eastAsia="zh-TW"/>
        </w:rPr>
        <w:t>以下兩題，任選一題來</w:t>
      </w:r>
      <w:r w:rsidRPr="00A21FD6">
        <w:rPr>
          <w:rFonts w:ascii="BiauKai" w:eastAsia="BiauKai" w:hint="eastAsia"/>
          <w:b/>
          <w:i/>
          <w:szCs w:val="24"/>
          <w:u w:val="double"/>
          <w:lang w:eastAsia="zh-TW"/>
        </w:rPr>
        <w:t>寫作一篇議論文</w:t>
      </w:r>
      <w:r w:rsidR="0088723B" w:rsidRPr="0088723B">
        <w:rPr>
          <w:rFonts w:ascii="BiauKai" w:eastAsia="BiauKai" w:hint="eastAsia"/>
          <w:b/>
          <w:szCs w:val="24"/>
          <w:lang w:eastAsia="zh-TW"/>
        </w:rPr>
        <w:t>：</w:t>
      </w:r>
    </w:p>
    <w:p w14:paraId="72444642" w14:textId="08254C65" w:rsidR="00A705A2" w:rsidRPr="00A705A2" w:rsidRDefault="00A705A2" w:rsidP="00A705A2">
      <w:pPr>
        <w:pStyle w:val="a7"/>
        <w:autoSpaceDE w:val="0"/>
        <w:autoSpaceDN w:val="0"/>
        <w:adjustRightInd w:val="0"/>
        <w:ind w:left="360"/>
        <w:rPr>
          <w:rFonts w:ascii="BiauKai" w:eastAsia="BiauKai" w:hAnsi="宋体" w:cs="宋体"/>
          <w:color w:val="000000"/>
          <w:sz w:val="24"/>
          <w:szCs w:val="24"/>
          <w:lang w:eastAsia="zh-HK"/>
        </w:rPr>
      </w:pPr>
      <w:r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（一）</w:t>
      </w:r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規定讓</w:t>
      </w:r>
      <w:r w:rsidR="005E34A4"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「</w:t>
      </w:r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老</w:t>
      </w:r>
      <w:r w:rsidR="005E34A4"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、</w:t>
      </w:r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弱</w:t>
      </w:r>
      <w:r w:rsidR="005E34A4"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、</w:t>
      </w:r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殘</w:t>
      </w:r>
      <w:r w:rsidR="005E34A4"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、</w:t>
      </w:r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病</w:t>
      </w:r>
      <w:r w:rsidR="005E34A4">
        <w:rPr>
          <w:rFonts w:ascii="BiauKai" w:eastAsia="BiauKai" w:hAnsi="宋体" w:cs="宋体" w:hint="eastAsia"/>
          <w:color w:val="000000"/>
          <w:sz w:val="24"/>
          <w:szCs w:val="24"/>
          <w:lang w:eastAsia="zh-HK"/>
        </w:rPr>
        <w:t>」</w:t>
      </w:r>
      <w:bookmarkStart w:id="0" w:name="_GoBack"/>
      <w:bookmarkEnd w:id="0"/>
      <w:r w:rsidRPr="00A705A2">
        <w:rPr>
          <w:rFonts w:ascii="BiauKai" w:eastAsia="BiauKai" w:hAnsi="宋体" w:cs="宋体"/>
          <w:color w:val="000000"/>
          <w:sz w:val="24"/>
          <w:szCs w:val="24"/>
          <w:lang w:eastAsia="zh-HK"/>
        </w:rPr>
        <w:t>者優先使用公共設施是一種公平的做法。你同意嗎？</w:t>
      </w:r>
    </w:p>
    <w:p w14:paraId="6268F092" w14:textId="1482D9D8" w:rsidR="009F7DF2" w:rsidRPr="00A705A2" w:rsidRDefault="00A705A2" w:rsidP="00A705A2">
      <w:pPr>
        <w:pStyle w:val="a7"/>
        <w:autoSpaceDE w:val="0"/>
        <w:autoSpaceDN w:val="0"/>
        <w:adjustRightInd w:val="0"/>
        <w:ind w:left="360"/>
        <w:rPr>
          <w:rFonts w:ascii="BiauKai" w:eastAsia="BiauKai" w:hAnsi="宋体" w:cs="宋体"/>
          <w:color w:val="000000"/>
          <w:sz w:val="24"/>
          <w:szCs w:val="24"/>
          <w:lang w:eastAsia="zh-HK"/>
        </w:rPr>
      </w:pPr>
      <w:r>
        <w:rPr>
          <w:rFonts w:ascii="BiauKai" w:eastAsia="BiauKai" w:hAnsi="宋体" w:cs="宋体" w:hint="eastAsia"/>
          <w:color w:val="000000"/>
          <w:sz w:val="24"/>
          <w:szCs w:val="24"/>
        </w:rPr>
        <w:t>（二）</w:t>
      </w:r>
      <w:r w:rsidRPr="00A705A2">
        <w:rPr>
          <w:rFonts w:ascii="BiauKai" w:eastAsia="BiauKai" w:hAnsi="宋体" w:cs="宋体"/>
          <w:color w:val="000000"/>
          <w:sz w:val="24"/>
          <w:szCs w:val="24"/>
        </w:rPr>
        <w:t>有人認為「學校是一個公平的地方」。你同意這種講法嗎？</w:t>
      </w:r>
      <w:r w:rsidR="003D1CCD" w:rsidRPr="00A705A2">
        <w:rPr>
          <w:rFonts w:ascii="BiauKai" w:eastAsia="BiauKai" w:hAnsi="宋体" w:cs="宋体" w:hint="eastAsia"/>
          <w:color w:val="000000"/>
          <w:szCs w:val="24"/>
          <w:lang w:eastAsia="zh-HK"/>
        </w:rPr>
        <w:t>。</w:t>
      </w:r>
    </w:p>
    <w:p w14:paraId="5B64052B" w14:textId="77777777" w:rsidR="00A705A2" w:rsidRDefault="00007FE1" w:rsidP="009F7DF2">
      <w:pPr>
        <w:pStyle w:val="normal"/>
        <w:numPr>
          <w:ilvl w:val="0"/>
          <w:numId w:val="20"/>
        </w:numPr>
        <w:rPr>
          <w:rFonts w:ascii="BiauKai" w:eastAsia="BiauKai" w:hAnsi="宋体" w:cs="宋体"/>
          <w:szCs w:val="24"/>
        </w:rPr>
      </w:pPr>
      <w:r w:rsidRPr="00FE7912">
        <w:rPr>
          <w:rFonts w:ascii="BiauKai" w:eastAsia="BiauKai" w:hAnsi="宋体" w:cs="宋体" w:hint="eastAsia"/>
          <w:szCs w:val="24"/>
        </w:rPr>
        <w:t>文章</w:t>
      </w:r>
      <w:r w:rsidR="006253F8">
        <w:rPr>
          <w:rFonts w:ascii="BiauKai" w:eastAsia="BiauKai" w:hAnsi="宋体" w:cs="宋体" w:hint="eastAsia"/>
          <w:szCs w:val="24"/>
        </w:rPr>
        <w:t>須</w:t>
      </w:r>
      <w:r w:rsidR="009F7DF2">
        <w:rPr>
          <w:rFonts w:ascii="BiauKai" w:eastAsia="BiauKai" w:hAnsi="宋体" w:cs="宋体" w:hint="eastAsia"/>
          <w:szCs w:val="24"/>
        </w:rPr>
        <w:t>論</w:t>
      </w:r>
      <w:r w:rsidR="003A5D94">
        <w:rPr>
          <w:rFonts w:ascii="BiauKai" w:eastAsia="BiauKai" w:hAnsi="宋体" w:cs="宋体" w:hint="eastAsia"/>
          <w:szCs w:val="24"/>
        </w:rPr>
        <w:t>點清晰，立場鮮明</w:t>
      </w:r>
      <w:r w:rsidR="009F7DF2">
        <w:rPr>
          <w:rFonts w:ascii="BiauKai" w:eastAsia="BiauKai" w:hAnsi="宋体" w:cs="宋体" w:hint="eastAsia"/>
          <w:szCs w:val="24"/>
        </w:rPr>
        <w:t>。</w:t>
      </w:r>
    </w:p>
    <w:p w14:paraId="2A93F8F4" w14:textId="25E93554" w:rsidR="00A705A2" w:rsidRDefault="009F7DF2" w:rsidP="00A705A2">
      <w:pPr>
        <w:pStyle w:val="normal"/>
        <w:numPr>
          <w:ilvl w:val="0"/>
          <w:numId w:val="20"/>
        </w:numPr>
        <w:rPr>
          <w:rFonts w:ascii="BiauKai" w:eastAsia="BiauKai" w:hAnsi="宋体" w:cs="宋体"/>
          <w:szCs w:val="24"/>
        </w:rPr>
      </w:pPr>
      <w:r w:rsidRPr="00A705A2">
        <w:rPr>
          <w:rFonts w:ascii="BiauKai" w:eastAsia="BiauKai" w:hAnsi="宋体" w:cs="宋体" w:hint="eastAsia"/>
          <w:szCs w:val="24"/>
        </w:rPr>
        <w:t>文章須</w:t>
      </w:r>
      <w:r w:rsidR="00AC66AC" w:rsidRPr="00A705A2">
        <w:rPr>
          <w:rFonts w:ascii="BiauKai" w:eastAsia="BiauKai" w:hAnsi="宋体" w:cs="宋体" w:hint="eastAsia"/>
          <w:szCs w:val="24"/>
        </w:rPr>
        <w:t>列舉</w:t>
      </w:r>
      <w:r w:rsidR="00A705A2" w:rsidRPr="00A705A2">
        <w:rPr>
          <w:rFonts w:ascii="BiauKai" w:eastAsia="BiauKai" w:hAnsi="宋体" w:cs="宋体" w:hint="eastAsia"/>
          <w:b/>
          <w:szCs w:val="24"/>
          <w:u w:val="double"/>
        </w:rPr>
        <w:t>最少</w:t>
      </w:r>
      <w:r w:rsidR="00AC66AC" w:rsidRPr="00A705A2">
        <w:rPr>
          <w:rFonts w:ascii="BiauKai" w:eastAsia="BiauKai" w:hAnsi="宋体" w:cs="宋体" w:hint="eastAsia"/>
          <w:b/>
          <w:szCs w:val="24"/>
          <w:u w:val="double"/>
        </w:rPr>
        <w:t>兩個例證</w:t>
      </w:r>
      <w:r w:rsidR="00AC66AC" w:rsidRPr="00A705A2">
        <w:rPr>
          <w:rFonts w:ascii="BiauKai" w:eastAsia="BiauKai" w:hAnsi="宋体" w:cs="宋体" w:hint="eastAsia"/>
          <w:szCs w:val="24"/>
        </w:rPr>
        <w:t>作為支持己見的</w:t>
      </w:r>
      <w:r w:rsidRPr="00A705A2">
        <w:rPr>
          <w:rFonts w:ascii="BiauKai" w:eastAsia="BiauKai" w:hAnsi="宋体" w:cs="宋体" w:hint="eastAsia"/>
          <w:szCs w:val="24"/>
        </w:rPr>
        <w:t>論據。</w:t>
      </w:r>
    </w:p>
    <w:p w14:paraId="5FCC6266" w14:textId="77777777" w:rsidR="00A705A2" w:rsidRDefault="00904485" w:rsidP="00A705A2">
      <w:pPr>
        <w:pStyle w:val="normal"/>
        <w:numPr>
          <w:ilvl w:val="0"/>
          <w:numId w:val="20"/>
        </w:numPr>
        <w:rPr>
          <w:rFonts w:ascii="BiauKai" w:eastAsia="BiauKai" w:hAnsi="宋体" w:cs="宋体"/>
          <w:szCs w:val="24"/>
        </w:rPr>
      </w:pPr>
      <w:r w:rsidRPr="00A705A2">
        <w:rPr>
          <w:rFonts w:ascii="BiauKai" w:eastAsia="BiauKai" w:hAnsi="宋体" w:cs="宋体" w:hint="eastAsia"/>
          <w:szCs w:val="24"/>
        </w:rPr>
        <w:t>恰當運用排比、反問、設問等修辭手法。</w:t>
      </w:r>
    </w:p>
    <w:p w14:paraId="10F200B4" w14:textId="3EE7C92F" w:rsidR="00952C33" w:rsidRPr="00A705A2" w:rsidRDefault="00007FE1" w:rsidP="00A705A2">
      <w:pPr>
        <w:pStyle w:val="normal"/>
        <w:numPr>
          <w:ilvl w:val="0"/>
          <w:numId w:val="20"/>
        </w:numPr>
        <w:rPr>
          <w:rFonts w:ascii="BiauKai" w:eastAsia="BiauKai" w:hAnsi="宋体" w:cs="宋体"/>
          <w:szCs w:val="24"/>
        </w:rPr>
      </w:pPr>
      <w:r w:rsidRPr="00A705A2">
        <w:rPr>
          <w:rFonts w:ascii="BiauKai" w:eastAsia="BiauKai" w:hAnsi="宋体" w:cs="宋体" w:hint="eastAsia"/>
          <w:szCs w:val="24"/>
        </w:rPr>
        <w:t>文章字數不少於</w:t>
      </w:r>
      <w:r w:rsidR="00AC66AC" w:rsidRPr="00A705A2">
        <w:rPr>
          <w:rFonts w:ascii="BiauKai" w:eastAsia="BiauKai" w:hAnsi="宋体" w:cs="宋体" w:hint="eastAsia"/>
          <w:szCs w:val="24"/>
        </w:rPr>
        <w:t>30</w:t>
      </w:r>
      <w:r w:rsidRPr="00A705A2">
        <w:rPr>
          <w:rFonts w:ascii="BiauKai" w:eastAsia="BiauKai" w:hAnsi="宋体" w:cs="宋体" w:hint="eastAsia"/>
          <w:szCs w:val="24"/>
        </w:rPr>
        <w:t>0字，包括標點符號。</w:t>
      </w:r>
    </w:p>
    <w:p w14:paraId="2DD4E668" w14:textId="77777777" w:rsidR="00952C33" w:rsidRDefault="00952C33">
      <w:pPr>
        <w:rPr>
          <w:rFonts w:ascii="BiauKai" w:eastAsia="BiauKai" w:hAnsi="宋体" w:cs="宋体"/>
          <w:sz w:val="24"/>
          <w:szCs w:val="24"/>
        </w:rPr>
      </w:pPr>
      <w:r>
        <w:rPr>
          <w:rFonts w:ascii="BiauKai" w:eastAsia="BiauKai" w:hAnsi="宋体" w:cs="宋体"/>
          <w:sz w:val="24"/>
          <w:szCs w:val="24"/>
        </w:rPr>
        <w:br w:type="page"/>
      </w:r>
    </w:p>
    <w:p w14:paraId="4BD961DB" w14:textId="77777777" w:rsidR="00007FE1" w:rsidRPr="009F7DF2" w:rsidRDefault="00007FE1" w:rsidP="009F7DF2">
      <w:pPr>
        <w:widowControl w:val="0"/>
        <w:suppressAutoHyphens/>
        <w:rPr>
          <w:rFonts w:ascii="BiauKai" w:eastAsia="BiauKai" w:hAnsi="宋体" w:cs="宋体"/>
          <w:sz w:val="24"/>
          <w:szCs w:val="24"/>
        </w:rPr>
      </w:pPr>
    </w:p>
    <w:p w14:paraId="75FE467C" w14:textId="47C72265" w:rsidR="00B127C8" w:rsidRDefault="00031900" w:rsidP="00B127C8">
      <w:pPr>
        <w:rPr>
          <w:rFonts w:ascii="BiauKai" w:eastAsia="BiauKai"/>
          <w:sz w:val="32"/>
          <w:szCs w:val="32"/>
        </w:rPr>
      </w:pPr>
      <w:r>
        <w:rPr>
          <w:rFonts w:ascii="BiauKai" w:eastAsia="BiauKai" w:hAnsi="宋体" w:cs="宋体" w:hint="eastAsia"/>
          <w:sz w:val="24"/>
          <w:szCs w:val="24"/>
        </w:rPr>
        <w:t xml:space="preserve">                   </w:t>
      </w:r>
      <w:r w:rsidR="00B127C8">
        <w:rPr>
          <w:rFonts w:ascii="BiauKai" w:eastAsia="BiauKai" w:hint="eastAsia"/>
          <w:sz w:val="32"/>
          <w:szCs w:val="32"/>
        </w:rPr>
        <w:t>語言與文學的評估標準：一</w:t>
      </w:r>
      <w:r w:rsidR="003C14AD" w:rsidRPr="00D661E9">
        <w:rPr>
          <w:rFonts w:ascii="BiauKai" w:eastAsia="BiauKai" w:hint="eastAsia"/>
          <w:sz w:val="32"/>
          <w:szCs w:val="32"/>
        </w:rPr>
        <w:t>年級評估細</w:t>
      </w:r>
      <w:r w:rsidR="00B234E6">
        <w:rPr>
          <w:rFonts w:ascii="BiauKai" w:eastAsia="BiauKai" w:hint="eastAsia"/>
          <w:sz w:val="32"/>
          <w:szCs w:val="32"/>
        </w:rPr>
        <w:t>節</w:t>
      </w:r>
    </w:p>
    <w:tbl>
      <w:tblPr>
        <w:tblW w:w="10340" w:type="dxa"/>
        <w:tblInd w:w="116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53"/>
        <w:gridCol w:w="708"/>
        <w:gridCol w:w="4678"/>
      </w:tblGrid>
      <w:tr w:rsidR="00BD369D" w14:paraId="0368BF53" w14:textId="659CD45C" w:rsidTr="00DB3EEA">
        <w:trPr>
          <w:trHeight w:val="420"/>
        </w:trPr>
        <w:tc>
          <w:tcPr>
            <w:tcW w:w="701" w:type="dxa"/>
            <w:shd w:val="clear" w:color="auto" w:fill="E6E7E8"/>
          </w:tcPr>
          <w:p w14:paraId="2BBCCBDF" w14:textId="77777777" w:rsidR="00BD369D" w:rsidRDefault="00BD369D" w:rsidP="00DB3EEA">
            <w:pPr>
              <w:adjustRightInd w:val="0"/>
              <w:snapToGrid w:val="0"/>
              <w:jc w:val="center"/>
            </w:pPr>
            <w:r w:rsidRPr="00B127C8">
              <w:t>成績水平</w:t>
            </w:r>
          </w:p>
        </w:tc>
        <w:tc>
          <w:tcPr>
            <w:tcW w:w="4253" w:type="dxa"/>
            <w:shd w:val="clear" w:color="auto" w:fill="E6E7E8"/>
            <w:vAlign w:val="center"/>
          </w:tcPr>
          <w:p w14:paraId="3EA2780C" w14:textId="25D1189B" w:rsidR="00A56C05" w:rsidRDefault="00A56C05" w:rsidP="00DB3EE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標準</w:t>
            </w:r>
            <w:r>
              <w:rPr>
                <w:rFonts w:hint="eastAsia"/>
              </w:rPr>
              <w:t xml:space="preserve">C </w:t>
            </w:r>
            <w:r>
              <w:rPr>
                <w:rFonts w:hint="eastAsia"/>
              </w:rPr>
              <w:t>創作文本／材料</w:t>
            </w:r>
          </w:p>
          <w:p w14:paraId="04E5EAAE" w14:textId="77777777" w:rsidR="00BD369D" w:rsidRPr="00B127C8" w:rsidRDefault="00BD369D" w:rsidP="00DB3EEA">
            <w:pPr>
              <w:adjustRightInd w:val="0"/>
              <w:snapToGrid w:val="0"/>
              <w:jc w:val="center"/>
            </w:pPr>
            <w:r w:rsidRPr="00B127C8">
              <w:t>水平細則</w:t>
            </w:r>
          </w:p>
        </w:tc>
        <w:tc>
          <w:tcPr>
            <w:tcW w:w="708" w:type="dxa"/>
            <w:shd w:val="clear" w:color="auto" w:fill="E6E7E8"/>
          </w:tcPr>
          <w:p w14:paraId="1666479F" w14:textId="1123921D" w:rsidR="00BD369D" w:rsidRPr="00B127C8" w:rsidRDefault="00BD369D" w:rsidP="00DB3EEA">
            <w:pPr>
              <w:adjustRightInd w:val="0"/>
              <w:snapToGrid w:val="0"/>
              <w:jc w:val="center"/>
            </w:pPr>
            <w:r w:rsidRPr="00B127C8">
              <w:t>成績水平</w:t>
            </w:r>
          </w:p>
        </w:tc>
        <w:tc>
          <w:tcPr>
            <w:tcW w:w="4678" w:type="dxa"/>
            <w:shd w:val="clear" w:color="auto" w:fill="E6E7E8"/>
            <w:vAlign w:val="center"/>
          </w:tcPr>
          <w:p w14:paraId="61A9B96A" w14:textId="6691CEDD" w:rsidR="00A56C05" w:rsidRDefault="00A56C05" w:rsidP="00DB3EE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標準</w:t>
            </w:r>
            <w:r>
              <w:rPr>
                <w:rFonts w:hint="eastAsia"/>
              </w:rPr>
              <w:t xml:space="preserve">D </w:t>
            </w:r>
            <w:r>
              <w:rPr>
                <w:rFonts w:hint="eastAsia"/>
              </w:rPr>
              <w:t>運用語言</w:t>
            </w:r>
          </w:p>
          <w:p w14:paraId="4C8BC1C9" w14:textId="1CA91D48" w:rsidR="00BD369D" w:rsidRPr="00B127C8" w:rsidRDefault="00BD369D" w:rsidP="00DB3EEA">
            <w:pPr>
              <w:adjustRightInd w:val="0"/>
              <w:snapToGrid w:val="0"/>
              <w:jc w:val="center"/>
            </w:pPr>
            <w:r w:rsidRPr="00B127C8">
              <w:t>水平細則</w:t>
            </w:r>
          </w:p>
        </w:tc>
      </w:tr>
      <w:tr w:rsidR="00DB3EEA" w14:paraId="50CF7DB1" w14:textId="2896193B" w:rsidTr="00DB3EEA">
        <w:trPr>
          <w:trHeight w:val="420"/>
        </w:trPr>
        <w:tc>
          <w:tcPr>
            <w:tcW w:w="701" w:type="dxa"/>
          </w:tcPr>
          <w:p w14:paraId="648089C6" w14:textId="77777777" w:rsidR="00BD369D" w:rsidRDefault="00BD369D" w:rsidP="00DB3EEA">
            <w:pPr>
              <w:adjustRightInd w:val="0"/>
              <w:snapToGrid w:val="0"/>
              <w:jc w:val="center"/>
            </w:pPr>
            <w:r w:rsidRPr="00B127C8">
              <w:t>0</w:t>
            </w:r>
          </w:p>
        </w:tc>
        <w:tc>
          <w:tcPr>
            <w:tcW w:w="4253" w:type="dxa"/>
          </w:tcPr>
          <w:p w14:paraId="32325ABB" w14:textId="77777777" w:rsidR="00BD369D" w:rsidRDefault="00BD369D" w:rsidP="00DB3EEA">
            <w:pPr>
              <w:adjustRightInd w:val="0"/>
              <w:snapToGrid w:val="0"/>
            </w:pPr>
            <w:r w:rsidRPr="00B127C8">
              <w:t>學生沒有達到以下任何細則所描述的標準。</w:t>
            </w:r>
          </w:p>
        </w:tc>
        <w:tc>
          <w:tcPr>
            <w:tcW w:w="708" w:type="dxa"/>
          </w:tcPr>
          <w:p w14:paraId="766B30D4" w14:textId="684EB662" w:rsidR="00BD369D" w:rsidRPr="00B127C8" w:rsidRDefault="00BD369D" w:rsidP="00DB3EEA">
            <w:pPr>
              <w:adjustRightInd w:val="0"/>
              <w:snapToGrid w:val="0"/>
              <w:jc w:val="center"/>
            </w:pPr>
            <w:r w:rsidRPr="00BD369D">
              <w:t>0</w:t>
            </w:r>
          </w:p>
        </w:tc>
        <w:tc>
          <w:tcPr>
            <w:tcW w:w="4678" w:type="dxa"/>
          </w:tcPr>
          <w:p w14:paraId="2152C4C7" w14:textId="2EB7B8AD" w:rsidR="00BD369D" w:rsidRPr="00B127C8" w:rsidRDefault="00BD369D" w:rsidP="00DB3EEA">
            <w:pPr>
              <w:adjustRightInd w:val="0"/>
              <w:snapToGrid w:val="0"/>
            </w:pPr>
            <w:r w:rsidRPr="00BD369D">
              <w:t>學生沒有達到以下任何細則所描述的標準。</w:t>
            </w:r>
          </w:p>
        </w:tc>
      </w:tr>
      <w:tr w:rsidR="00DB3EEA" w14:paraId="72211ED4" w14:textId="7F53BFAF" w:rsidTr="00DB3EEA">
        <w:trPr>
          <w:trHeight w:val="1915"/>
        </w:trPr>
        <w:tc>
          <w:tcPr>
            <w:tcW w:w="701" w:type="dxa"/>
          </w:tcPr>
          <w:p w14:paraId="4315CD43" w14:textId="77777777" w:rsidR="00BD369D" w:rsidRDefault="00BD369D" w:rsidP="00DB3EEA">
            <w:pPr>
              <w:adjustRightInd w:val="0"/>
              <w:snapToGrid w:val="0"/>
              <w:jc w:val="center"/>
            </w:pPr>
          </w:p>
          <w:p w14:paraId="367054A3" w14:textId="77777777" w:rsidR="00BD369D" w:rsidRDefault="00BD369D" w:rsidP="00DB3EEA">
            <w:pPr>
              <w:adjustRightInd w:val="0"/>
              <w:snapToGrid w:val="0"/>
              <w:jc w:val="center"/>
            </w:pPr>
          </w:p>
          <w:p w14:paraId="0E6BCE21" w14:textId="77777777" w:rsidR="00BD369D" w:rsidRDefault="00BD369D" w:rsidP="00DB3EEA">
            <w:pPr>
              <w:adjustRightInd w:val="0"/>
              <w:snapToGrid w:val="0"/>
              <w:jc w:val="center"/>
            </w:pPr>
          </w:p>
          <w:p w14:paraId="58CF8474" w14:textId="77777777" w:rsidR="00BD369D" w:rsidRDefault="00BD369D" w:rsidP="00DB3EEA">
            <w:pPr>
              <w:adjustRightInd w:val="0"/>
              <w:snapToGrid w:val="0"/>
              <w:jc w:val="center"/>
            </w:pPr>
          </w:p>
          <w:p w14:paraId="2C194662" w14:textId="77777777" w:rsidR="00BD369D" w:rsidRDefault="00BD369D" w:rsidP="00DB3EEA">
            <w:pPr>
              <w:adjustRightInd w:val="0"/>
              <w:snapToGrid w:val="0"/>
              <w:jc w:val="center"/>
            </w:pPr>
          </w:p>
          <w:p w14:paraId="60ADFB2F" w14:textId="77777777" w:rsidR="00BD369D" w:rsidRDefault="00BD369D" w:rsidP="00DB3EEA">
            <w:pPr>
              <w:adjustRightInd w:val="0"/>
              <w:snapToGrid w:val="0"/>
              <w:jc w:val="center"/>
            </w:pPr>
            <w:r w:rsidRPr="00B127C8">
              <w:t>1–2</w:t>
            </w:r>
          </w:p>
        </w:tc>
        <w:tc>
          <w:tcPr>
            <w:tcW w:w="4253" w:type="dxa"/>
          </w:tcPr>
          <w:p w14:paraId="0D8A3542" w14:textId="77777777" w:rsidR="00BD369D" w:rsidRDefault="00BD369D" w:rsidP="00DB3EEA">
            <w:pPr>
              <w:adjustRightInd w:val="0"/>
              <w:snapToGrid w:val="0"/>
            </w:pPr>
            <w:r w:rsidRPr="00B127C8">
              <w:t>學生：</w:t>
            </w:r>
          </w:p>
          <w:p w14:paraId="05EE02F3" w14:textId="68D16EB1" w:rsidR="00BD369D" w:rsidRDefault="00BD369D" w:rsidP="00DB3EEA">
            <w:pPr>
              <w:adjustRightInd w:val="0"/>
              <w:snapToGrid w:val="0"/>
            </w:pPr>
            <w:proofErr w:type="spellStart"/>
            <w:r w:rsidRPr="00B127C8">
              <w:t>i</w:t>
            </w:r>
            <w:proofErr w:type="spellEnd"/>
            <w:r w:rsidRPr="00B127C8">
              <w:t>.</w:t>
            </w:r>
            <w:r w:rsidRPr="00B127C8">
              <w:tab/>
            </w:r>
            <w:r w:rsidRPr="00B127C8">
              <w:t>創作的文本</w:t>
            </w:r>
            <w:r w:rsidRPr="00B127C8">
              <w:t>/</w:t>
            </w:r>
            <w:r w:rsidRPr="00B127C8">
              <w:t>材料展示出個人對創作過程的投入有限；展示出有限程度的思想或想像，很少</w:t>
            </w:r>
            <w:r>
              <w:t>探索新觀</w:t>
            </w:r>
            <w:r w:rsidRPr="00B127C8">
              <w:t>和想法；</w:t>
            </w:r>
          </w:p>
          <w:p w14:paraId="23E815F1" w14:textId="45907DED" w:rsidR="00BD369D" w:rsidRDefault="00BD369D" w:rsidP="00DB3EEA">
            <w:pPr>
              <w:adjustRightInd w:val="0"/>
              <w:snapToGrid w:val="0"/>
            </w:pPr>
            <w:r w:rsidRPr="00B127C8">
              <w:t>ii.</w:t>
            </w:r>
            <w:r w:rsidRPr="00B127C8">
              <w:tab/>
            </w:r>
            <w:r w:rsidRPr="00B127C8">
              <w:t>針對語言、文學和視覺手法，很少做出風格方面的選擇，展示出有限地認識到了它們對受眾的影響；</w:t>
            </w:r>
          </w:p>
          <w:p w14:paraId="199E8A02" w14:textId="77777777" w:rsidR="00BD369D" w:rsidRDefault="00BD369D" w:rsidP="00DB3EEA">
            <w:pPr>
              <w:adjustRightInd w:val="0"/>
              <w:snapToGrid w:val="0"/>
            </w:pPr>
            <w:r w:rsidRPr="00B127C8">
              <w:t xml:space="preserve">iii.   </w:t>
            </w:r>
            <w:r w:rsidRPr="00B127C8">
              <w:t>選擇了很少的相關細節和例子來支持想法。</w:t>
            </w:r>
          </w:p>
        </w:tc>
        <w:tc>
          <w:tcPr>
            <w:tcW w:w="708" w:type="dxa"/>
          </w:tcPr>
          <w:p w14:paraId="59348DFA" w14:textId="77777777" w:rsidR="00BD369D" w:rsidRPr="00BD369D" w:rsidRDefault="00BD369D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50379473" w14:textId="77777777" w:rsidR="00BD369D" w:rsidRPr="00BD369D" w:rsidRDefault="00BD369D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7F46D771" w14:textId="77777777" w:rsidR="00BD369D" w:rsidRPr="00BD369D" w:rsidRDefault="00BD369D" w:rsidP="00DB3EEA">
            <w:pPr>
              <w:pStyle w:val="normal"/>
              <w:adjustRightInd w:val="0"/>
              <w:snapToGrid w:val="0"/>
              <w:spacing w:before="18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097D9622" w14:textId="5BC3F7D2" w:rsidR="00BD369D" w:rsidRPr="00B127C8" w:rsidRDefault="00BD369D" w:rsidP="00DB3EEA">
            <w:pPr>
              <w:adjustRightInd w:val="0"/>
              <w:snapToGrid w:val="0"/>
              <w:jc w:val="center"/>
            </w:pPr>
            <w:r w:rsidRPr="00BD369D">
              <w:t>1–2</w:t>
            </w:r>
          </w:p>
        </w:tc>
        <w:tc>
          <w:tcPr>
            <w:tcW w:w="4678" w:type="dxa"/>
          </w:tcPr>
          <w:p w14:paraId="0807112E" w14:textId="77777777" w:rsidR="00BD369D" w:rsidRPr="00BD369D" w:rsidRDefault="00BD369D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學生：</w:t>
            </w:r>
          </w:p>
          <w:p w14:paraId="122AB5AE" w14:textId="77777777" w:rsidR="00BD369D" w:rsidRPr="00BD369D" w:rsidRDefault="00BD369D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i.</w:t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運用了有限範圍的適當詞彙和表達形式；</w:t>
            </w:r>
          </w:p>
          <w:p w14:paraId="10DE3032" w14:textId="3266DB4E" w:rsidR="00BD369D" w:rsidRPr="00BD369D" w:rsidRDefault="00BD369D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ii.</w:t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寫作和說話時，運用的語體（語域）和風格不恰當，不適合情境和意圖；</w:t>
            </w:r>
          </w:p>
          <w:p w14:paraId="36EBBB91" w14:textId="77777777" w:rsidR="00BD369D" w:rsidRPr="00BD369D" w:rsidRDefault="00BD369D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 xml:space="preserve">iii.   </w:t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對語法、句法和標點符號的運用很不准確；錯誤往往妨礙交流；</w:t>
            </w:r>
          </w:p>
          <w:p w14:paraId="6ACE8B74" w14:textId="59E656AE" w:rsidR="00BD369D" w:rsidRPr="0013232B" w:rsidRDefault="00BD369D" w:rsidP="0013232B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iv.</w:t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BD369D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拼寫／書寫和發音很不准確；錯誤往往妨礙交流；</w:t>
            </w:r>
          </w:p>
          <w:p w14:paraId="4AEDA205" w14:textId="43B3A8CF" w:rsidR="00D56C31" w:rsidRPr="00B127C8" w:rsidRDefault="00D56C31" w:rsidP="00DB3EEA">
            <w:pPr>
              <w:adjustRightInd w:val="0"/>
              <w:snapToGrid w:val="0"/>
            </w:pPr>
          </w:p>
        </w:tc>
      </w:tr>
      <w:tr w:rsidR="00DB3EEA" w14:paraId="485B6BFC" w14:textId="196D86FD" w:rsidTr="00DB3EEA">
        <w:trPr>
          <w:trHeight w:val="2008"/>
        </w:trPr>
        <w:tc>
          <w:tcPr>
            <w:tcW w:w="701" w:type="dxa"/>
          </w:tcPr>
          <w:p w14:paraId="7BA89C61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0E842EB3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00004D71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26A7954F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0617C674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59250DBB" w14:textId="77777777" w:rsidR="00DB3EEA" w:rsidRDefault="00DB3EEA" w:rsidP="00DB3EEA">
            <w:pPr>
              <w:adjustRightInd w:val="0"/>
              <w:snapToGrid w:val="0"/>
              <w:jc w:val="center"/>
            </w:pPr>
            <w:r w:rsidRPr="00B127C8">
              <w:t>3–4</w:t>
            </w:r>
          </w:p>
        </w:tc>
        <w:tc>
          <w:tcPr>
            <w:tcW w:w="4253" w:type="dxa"/>
          </w:tcPr>
          <w:p w14:paraId="7D8CA49C" w14:textId="77777777" w:rsidR="00DB3EEA" w:rsidRDefault="00DB3EEA" w:rsidP="00DB3EEA">
            <w:pPr>
              <w:adjustRightInd w:val="0"/>
              <w:snapToGrid w:val="0"/>
            </w:pPr>
            <w:r w:rsidRPr="00B127C8">
              <w:t>學生：</w:t>
            </w:r>
          </w:p>
          <w:p w14:paraId="1F320910" w14:textId="38AA6715" w:rsidR="00DB3EEA" w:rsidRDefault="00DB3EEA" w:rsidP="00DB3EEA">
            <w:pPr>
              <w:adjustRightInd w:val="0"/>
              <w:snapToGrid w:val="0"/>
            </w:pPr>
            <w:proofErr w:type="spellStart"/>
            <w:r w:rsidRPr="00B127C8">
              <w:t>i</w:t>
            </w:r>
            <w:proofErr w:type="spellEnd"/>
            <w:r w:rsidRPr="00B127C8">
              <w:t>.</w:t>
            </w:r>
            <w:r w:rsidRPr="00B127C8">
              <w:tab/>
            </w:r>
            <w:r w:rsidRPr="00B127C8">
              <w:t>創作的文本</w:t>
            </w:r>
            <w:r w:rsidRPr="00B127C8">
              <w:t>/</w:t>
            </w:r>
            <w:r w:rsidRPr="00B127C8">
              <w:t>材料展示出個人對創作過程的投入尚令人滿意；展示出一些思想或想像，以及對新觀點</w:t>
            </w:r>
            <w:r w:rsidRPr="00B127C8">
              <w:t xml:space="preserve"> ​​</w:t>
            </w:r>
            <w:r w:rsidRPr="00B127C8">
              <w:t>和想法的一些探索；</w:t>
            </w:r>
          </w:p>
          <w:p w14:paraId="54999EA6" w14:textId="533BD014" w:rsidR="00DB3EEA" w:rsidRDefault="00DB3EEA" w:rsidP="00DB3EEA">
            <w:pPr>
              <w:adjustRightInd w:val="0"/>
              <w:snapToGrid w:val="0"/>
            </w:pPr>
            <w:r w:rsidRPr="00B127C8">
              <w:t>ii.</w:t>
            </w:r>
            <w:r w:rsidRPr="00B127C8">
              <w:tab/>
            </w:r>
            <w:r w:rsidRPr="00B127C8">
              <w:t>針對語言、文學和視覺手法，做出一些風格方面的選擇，展示出對它們影響受眾的作用有一些認識；</w:t>
            </w:r>
          </w:p>
          <w:p w14:paraId="24681787" w14:textId="77777777" w:rsidR="00DB3EEA" w:rsidRDefault="00DB3EEA" w:rsidP="00DB3EEA">
            <w:pPr>
              <w:adjustRightInd w:val="0"/>
              <w:snapToGrid w:val="0"/>
            </w:pPr>
            <w:r w:rsidRPr="00B127C8">
              <w:t xml:space="preserve">iii.   </w:t>
            </w:r>
            <w:r w:rsidRPr="00B127C8">
              <w:t>選擇了一些相關的細節和例子來支持想法。</w:t>
            </w:r>
          </w:p>
        </w:tc>
        <w:tc>
          <w:tcPr>
            <w:tcW w:w="708" w:type="dxa"/>
          </w:tcPr>
          <w:p w14:paraId="205F8DD8" w14:textId="77777777" w:rsidR="00DB3EEA" w:rsidRP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0CD14B9F" w14:textId="77777777" w:rsidR="00DB3EEA" w:rsidRP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544ED66C" w14:textId="77777777" w:rsidR="00DB3EEA" w:rsidRPr="00DB3EEA" w:rsidRDefault="00DB3EEA" w:rsidP="00DB3EEA">
            <w:pPr>
              <w:pStyle w:val="normal"/>
              <w:adjustRightInd w:val="0"/>
              <w:snapToGrid w:val="0"/>
              <w:spacing w:before="18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29D63EEC" w14:textId="6F84C7E5" w:rsidR="00DB3EEA" w:rsidRPr="00B127C8" w:rsidRDefault="00DB3EEA" w:rsidP="00DB3EEA">
            <w:pPr>
              <w:adjustRightInd w:val="0"/>
              <w:snapToGrid w:val="0"/>
              <w:jc w:val="center"/>
            </w:pPr>
            <w:r w:rsidRPr="00DB3EEA">
              <w:t>3–4</w:t>
            </w:r>
          </w:p>
        </w:tc>
        <w:tc>
          <w:tcPr>
            <w:tcW w:w="4678" w:type="dxa"/>
          </w:tcPr>
          <w:p w14:paraId="53F59427" w14:textId="77777777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學生：</w:t>
            </w:r>
          </w:p>
          <w:p w14:paraId="0F416EAB" w14:textId="77777777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運用了一定範圍的適當詞彙、句子結構和表達形式；</w:t>
            </w:r>
          </w:p>
          <w:p w14:paraId="5C3F4912" w14:textId="77777777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ii.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有時能運用適合情境和意圖的語體（語域）和風格寫作和說話；</w:t>
            </w:r>
          </w:p>
          <w:p w14:paraId="5F1565C4" w14:textId="2EF7FDE7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 xml:space="preserve">iii.   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在某種程度上準確地運用了語法、句法和標點符號；錯誤有時妨礙交流；</w:t>
            </w:r>
          </w:p>
          <w:p w14:paraId="19E06457" w14:textId="635D6F61" w:rsidR="00D56C31" w:rsidRPr="0013232B" w:rsidRDefault="00DB3EEA" w:rsidP="0013232B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iv.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在某種程度上準確地進行了拼寫／書寫和發音；錯誤有時妨礙交流；</w:t>
            </w:r>
          </w:p>
        </w:tc>
      </w:tr>
      <w:tr w:rsidR="00DB3EEA" w14:paraId="67D11FC4" w14:textId="50761B92" w:rsidTr="00DB3EEA">
        <w:trPr>
          <w:trHeight w:val="1930"/>
        </w:trPr>
        <w:tc>
          <w:tcPr>
            <w:tcW w:w="701" w:type="dxa"/>
          </w:tcPr>
          <w:p w14:paraId="764A897F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2489BD02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5324B08B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4195B4E4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274953FD" w14:textId="77777777" w:rsidR="00DB3EEA" w:rsidRDefault="00DB3EEA" w:rsidP="00DB3EEA">
            <w:pPr>
              <w:adjustRightInd w:val="0"/>
              <w:snapToGrid w:val="0"/>
              <w:jc w:val="center"/>
            </w:pPr>
          </w:p>
          <w:p w14:paraId="4327DD7D" w14:textId="77777777" w:rsidR="00DB3EEA" w:rsidRDefault="00DB3EEA" w:rsidP="00DB3EEA">
            <w:pPr>
              <w:adjustRightInd w:val="0"/>
              <w:snapToGrid w:val="0"/>
              <w:jc w:val="center"/>
            </w:pPr>
            <w:r w:rsidRPr="00B127C8">
              <w:t>5–6</w:t>
            </w:r>
          </w:p>
        </w:tc>
        <w:tc>
          <w:tcPr>
            <w:tcW w:w="4253" w:type="dxa"/>
          </w:tcPr>
          <w:p w14:paraId="6B68D04F" w14:textId="77777777" w:rsidR="00DB3EEA" w:rsidRDefault="00DB3EEA" w:rsidP="00DB3EEA">
            <w:pPr>
              <w:adjustRightInd w:val="0"/>
              <w:snapToGrid w:val="0"/>
            </w:pPr>
            <w:r w:rsidRPr="00B127C8">
              <w:t>學生：</w:t>
            </w:r>
          </w:p>
          <w:p w14:paraId="09D75D77" w14:textId="7C4165F8" w:rsidR="00DB3EEA" w:rsidRDefault="00DB3EEA" w:rsidP="00DB3EEA">
            <w:pPr>
              <w:adjustRightInd w:val="0"/>
              <w:snapToGrid w:val="0"/>
            </w:pPr>
            <w:proofErr w:type="spellStart"/>
            <w:r w:rsidRPr="00B127C8">
              <w:t>i</w:t>
            </w:r>
            <w:proofErr w:type="spellEnd"/>
            <w:r w:rsidRPr="00B127C8">
              <w:t>.</w:t>
            </w:r>
            <w:r w:rsidRPr="00B127C8">
              <w:tab/>
            </w:r>
            <w:r w:rsidRPr="00B127C8">
              <w:t>創作的文本</w:t>
            </w:r>
            <w:r w:rsidRPr="00B127C8">
              <w:t>/</w:t>
            </w:r>
            <w:r w:rsidRPr="00B127C8">
              <w:t>材料展示出對創作過程相當好的個人投入；展示出相當好的思想或想像，並且充分探索了新觀點</w:t>
            </w:r>
            <w:r w:rsidRPr="00B127C8">
              <w:t xml:space="preserve"> ​​</w:t>
            </w:r>
            <w:r w:rsidRPr="00B127C8">
              <w:t>和想法；</w:t>
            </w:r>
          </w:p>
          <w:p w14:paraId="19810651" w14:textId="73F1D706" w:rsidR="00DB3EEA" w:rsidRDefault="00DB3EEA" w:rsidP="00DB3EEA">
            <w:pPr>
              <w:adjustRightInd w:val="0"/>
              <w:snapToGrid w:val="0"/>
            </w:pPr>
            <w:r w:rsidRPr="00B127C8">
              <w:t>ii.</w:t>
            </w:r>
            <w:r w:rsidRPr="00B127C8">
              <w:tab/>
            </w:r>
            <w:r w:rsidRPr="00B127C8">
              <w:t>針對語言、文學和視覺手法，做出了考慮周全的風格方面的選擇，展示出很好地認識到了它們對受眾的影響；</w:t>
            </w:r>
          </w:p>
          <w:p w14:paraId="05DC19A9" w14:textId="77777777" w:rsidR="00DB3EEA" w:rsidRDefault="00DB3EEA" w:rsidP="00DB3EEA">
            <w:pPr>
              <w:adjustRightInd w:val="0"/>
              <w:snapToGrid w:val="0"/>
            </w:pPr>
            <w:r w:rsidRPr="00B127C8">
              <w:t xml:space="preserve">iii.   </w:t>
            </w:r>
            <w:r w:rsidRPr="00B127C8">
              <w:t>選擇了充分的相關細節和例子來支持想法。</w:t>
            </w:r>
          </w:p>
        </w:tc>
        <w:tc>
          <w:tcPr>
            <w:tcW w:w="708" w:type="dxa"/>
          </w:tcPr>
          <w:p w14:paraId="232A438B" w14:textId="77777777" w:rsidR="00DB3EEA" w:rsidRP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276DE1BF" w14:textId="77777777" w:rsidR="00DB3EEA" w:rsidRP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3D7A2358" w14:textId="77777777" w:rsidR="00DB3EEA" w:rsidRP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11AAC156" w14:textId="77777777" w:rsidR="00DB3EEA" w:rsidRPr="00DB3EEA" w:rsidRDefault="00DB3EEA" w:rsidP="00DB3EEA">
            <w:pPr>
              <w:pStyle w:val="normal"/>
              <w:adjustRightInd w:val="0"/>
              <w:snapToGrid w:val="0"/>
              <w:spacing w:before="18"/>
              <w:jc w:val="center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</w:p>
          <w:p w14:paraId="68ED77AB" w14:textId="5EC7B5F7" w:rsidR="00DB3EEA" w:rsidRPr="00B127C8" w:rsidRDefault="00DB3EEA" w:rsidP="00DB3EEA">
            <w:pPr>
              <w:adjustRightInd w:val="0"/>
              <w:snapToGrid w:val="0"/>
              <w:jc w:val="center"/>
            </w:pPr>
            <w:r w:rsidRPr="00DB3EEA">
              <w:t>5–6</w:t>
            </w:r>
          </w:p>
        </w:tc>
        <w:tc>
          <w:tcPr>
            <w:tcW w:w="4678" w:type="dxa"/>
          </w:tcPr>
          <w:p w14:paraId="2E9CA7A3" w14:textId="77777777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學生：</w:t>
            </w:r>
          </w:p>
          <w:p w14:paraId="4AD7E910" w14:textId="77777777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熟練地運用了廣泛而恰當的詞彙、句子結構和表達形式；</w:t>
            </w:r>
          </w:p>
          <w:p w14:paraId="34864CFD" w14:textId="3EAAFA01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ii.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運用了適合情境和意圖的語體（語域）和風格熟練地寫作和說話；</w:t>
            </w:r>
          </w:p>
          <w:p w14:paraId="1A5F99DA" w14:textId="4045D7BF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 xml:space="preserve">iii.   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對語法、句法和標點符號的運用在很大程度上準確；錯誤不妨礙有效交流；</w:t>
            </w:r>
          </w:p>
          <w:p w14:paraId="65C3427B" w14:textId="2A6B3ECA" w:rsidR="00DB3EEA" w:rsidRDefault="00DB3EEA" w:rsidP="0013232B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</w:pP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iv.</w:t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ab/>
            </w:r>
            <w:r w:rsidRPr="00DB3EEA">
              <w:rPr>
                <w:rFonts w:ascii="Times New Roman" w:eastAsia="新細明體" w:hAnsi="Times New Roman" w:cs="Times New Roman"/>
                <w:color w:val="auto"/>
                <w:sz w:val="20"/>
                <w:lang w:eastAsia="zh-TW"/>
              </w:rPr>
              <w:t>拼寫／書寫和發音在很大程度上準確；錯誤不妨礙有效交流；</w:t>
            </w:r>
          </w:p>
          <w:p w14:paraId="5E0C9232" w14:textId="2720F914" w:rsidR="00D56C31" w:rsidRPr="00B127C8" w:rsidRDefault="00D56C31" w:rsidP="00DB3EEA">
            <w:pPr>
              <w:adjustRightInd w:val="0"/>
              <w:snapToGrid w:val="0"/>
            </w:pPr>
          </w:p>
        </w:tc>
      </w:tr>
      <w:tr w:rsidR="00DB3EEA" w14:paraId="2D116ED3" w14:textId="2351600F" w:rsidTr="00DB3EEA">
        <w:trPr>
          <w:trHeight w:val="1930"/>
        </w:trPr>
        <w:tc>
          <w:tcPr>
            <w:tcW w:w="701" w:type="dxa"/>
          </w:tcPr>
          <w:p w14:paraId="1D8AE5C5" w14:textId="77777777" w:rsidR="00DB3EEA" w:rsidRDefault="00DB3EEA" w:rsidP="00DB3EEA">
            <w:pPr>
              <w:pStyle w:val="normal"/>
              <w:adjustRightInd w:val="0"/>
              <w:snapToGrid w:val="0"/>
              <w:rPr>
                <w:lang w:eastAsia="zh-TW"/>
              </w:rPr>
            </w:pPr>
          </w:p>
          <w:p w14:paraId="749D76ED" w14:textId="77777777" w:rsidR="00DB3EEA" w:rsidRDefault="00DB3EEA" w:rsidP="00DB3EEA">
            <w:pPr>
              <w:pStyle w:val="normal"/>
              <w:adjustRightInd w:val="0"/>
              <w:snapToGrid w:val="0"/>
            </w:pPr>
          </w:p>
          <w:p w14:paraId="57E8636C" w14:textId="77777777" w:rsidR="00DB3EEA" w:rsidRDefault="00DB3EEA" w:rsidP="00DB3EEA">
            <w:pPr>
              <w:pStyle w:val="normal"/>
              <w:adjustRightInd w:val="0"/>
              <w:snapToGrid w:val="0"/>
            </w:pPr>
          </w:p>
          <w:p w14:paraId="093B13DC" w14:textId="77777777" w:rsidR="00DB3EEA" w:rsidRDefault="00DB3EEA" w:rsidP="00DB3EEA">
            <w:pPr>
              <w:pStyle w:val="normal"/>
              <w:adjustRightInd w:val="0"/>
              <w:snapToGrid w:val="0"/>
              <w:spacing w:before="1"/>
            </w:pPr>
          </w:p>
          <w:p w14:paraId="31EC2A2B" w14:textId="3A75886F" w:rsidR="00DB3EEA" w:rsidRDefault="00DB3EEA" w:rsidP="00DB3EEA">
            <w:pPr>
              <w:adjustRightInd w:val="0"/>
              <w:snapToGrid w:val="0"/>
              <w:jc w:val="center"/>
            </w:pPr>
            <w:r>
              <w:rPr>
                <w:rFonts w:eastAsia="Times New Roman"/>
                <w:color w:val="231F20"/>
              </w:rPr>
              <w:t>7</w:t>
            </w:r>
            <w:r>
              <w:rPr>
                <w:rFonts w:ascii="宋体" w:eastAsia="宋体" w:hAnsi="宋体" w:cs="宋体"/>
                <w:color w:val="231F20"/>
              </w:rPr>
              <w:t>–</w:t>
            </w:r>
            <w:r>
              <w:rPr>
                <w:rFonts w:eastAsia="Times New Roman"/>
                <w:color w:val="231F20"/>
              </w:rPr>
              <w:t>8</w:t>
            </w:r>
          </w:p>
        </w:tc>
        <w:tc>
          <w:tcPr>
            <w:tcW w:w="4253" w:type="dxa"/>
          </w:tcPr>
          <w:p w14:paraId="49FFD5ED" w14:textId="77777777" w:rsidR="00DB3EEA" w:rsidRDefault="00DB3EEA" w:rsidP="00DB3EEA">
            <w:pPr>
              <w:pStyle w:val="normal"/>
              <w:adjustRightInd w:val="0"/>
              <w:snapToGrid w:val="0"/>
              <w:ind w:right="-19"/>
              <w:rPr>
                <w:lang w:eastAsia="zh-TW"/>
              </w:rPr>
            </w:pPr>
            <w:r>
              <w:rPr>
                <w:rFonts w:ascii="宋体" w:eastAsia="宋体" w:hAnsi="宋体" w:cs="宋体"/>
                <w:color w:val="231F20"/>
                <w:sz w:val="34"/>
                <w:vertAlign w:val="subscript"/>
              </w:rPr>
              <w:t>學生：</w:t>
            </w:r>
          </w:p>
          <w:p w14:paraId="10451CA1" w14:textId="6937D65B" w:rsid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>i.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ab/>
            </w:r>
            <w:r>
              <w:rPr>
                <w:rFonts w:ascii="宋体" w:eastAsia="宋体" w:hAnsi="宋体" w:cs="宋体"/>
                <w:color w:val="231F20"/>
                <w:sz w:val="20"/>
              </w:rPr>
              <w:t>創作的文本/材料展示出對創作過程</w:t>
            </w:r>
            <w:r>
              <w:rPr>
                <w:rFonts w:ascii="SimHei" w:eastAsia="SimHei" w:hAnsi="SimHei" w:cs="SimHei"/>
                <w:color w:val="231F20"/>
                <w:sz w:val="20"/>
              </w:rPr>
              <w:t>高度的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個人投入；展示出</w:t>
            </w:r>
            <w:r>
              <w:rPr>
                <w:rFonts w:ascii="SimHei" w:eastAsia="SimHei" w:hAnsi="SimHei" w:cs="SimHei"/>
                <w:color w:val="231F20"/>
                <w:sz w:val="20"/>
              </w:rPr>
              <w:t>高度的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思想或想像，並且</w:t>
            </w:r>
            <w:r>
              <w:rPr>
                <w:rFonts w:ascii="SimHei" w:eastAsia="SimHei" w:hAnsi="SimHei" w:cs="SimHei"/>
                <w:color w:val="231F20"/>
                <w:sz w:val="20"/>
              </w:rPr>
              <w:t>敏銳地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探索了新觀點 ​​和想法；</w:t>
            </w:r>
          </w:p>
          <w:p w14:paraId="1DED82C0" w14:textId="0C35061A" w:rsid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>ii.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ab/>
            </w:r>
            <w:r>
              <w:rPr>
                <w:rFonts w:ascii="宋体" w:eastAsia="宋体" w:hAnsi="宋体" w:cs="宋体"/>
                <w:color w:val="231F20"/>
                <w:sz w:val="20"/>
              </w:rPr>
              <w:t>針對語言、文學和視覺手法，做出了</w:t>
            </w:r>
            <w:r>
              <w:rPr>
                <w:rFonts w:ascii="SimHei" w:eastAsia="SimHei" w:hAnsi="SimHei" w:cs="SimHei"/>
                <w:color w:val="231F20"/>
                <w:sz w:val="20"/>
              </w:rPr>
              <w:t>敏銳的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風格方面的選擇，展示出</w:t>
            </w:r>
            <w:r>
              <w:rPr>
                <w:rFonts w:ascii="SimHei" w:eastAsia="SimHei" w:hAnsi="SimHei" w:cs="SimHei"/>
                <w:color w:val="231F20"/>
                <w:sz w:val="20"/>
              </w:rPr>
              <w:t>清楚地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認識到了它們對受眾的影響；</w:t>
            </w:r>
          </w:p>
          <w:p w14:paraId="4C1A6E97" w14:textId="3BBDC98E" w:rsidR="00DB3EEA" w:rsidRPr="00B127C8" w:rsidRDefault="00DB3EEA" w:rsidP="00DB3EEA">
            <w:pPr>
              <w:adjustRightInd w:val="0"/>
              <w:snapToGrid w:val="0"/>
            </w:pPr>
            <w:r>
              <w:rPr>
                <w:rFonts w:eastAsia="Times New Roman"/>
                <w:color w:val="231F20"/>
              </w:rPr>
              <w:t xml:space="preserve">iii.   </w:t>
            </w:r>
            <w:r>
              <w:rPr>
                <w:rFonts w:ascii="宋体" w:eastAsia="宋体" w:hAnsi="宋体" w:cs="宋体"/>
                <w:color w:val="231F20"/>
              </w:rPr>
              <w:t>選擇了</w:t>
            </w:r>
            <w:r>
              <w:rPr>
                <w:rFonts w:ascii="SimHei" w:eastAsia="SimHei" w:hAnsi="SimHei" w:cs="SimHei"/>
                <w:color w:val="231F20"/>
              </w:rPr>
              <w:t>大量的</w:t>
            </w:r>
            <w:r>
              <w:rPr>
                <w:rFonts w:ascii="宋体" w:eastAsia="宋体" w:hAnsi="宋体" w:cs="宋体"/>
                <w:color w:val="231F20"/>
              </w:rPr>
              <w:t>相關細節和例子來支持想法。</w:t>
            </w:r>
          </w:p>
        </w:tc>
        <w:tc>
          <w:tcPr>
            <w:tcW w:w="708" w:type="dxa"/>
          </w:tcPr>
          <w:p w14:paraId="2C58683C" w14:textId="77777777" w:rsidR="00DB3EEA" w:rsidRDefault="00DB3EEA" w:rsidP="00DB3EEA">
            <w:pPr>
              <w:pStyle w:val="normal"/>
              <w:adjustRightInd w:val="0"/>
              <w:snapToGrid w:val="0"/>
              <w:jc w:val="center"/>
              <w:rPr>
                <w:lang w:eastAsia="zh-TW"/>
              </w:rPr>
            </w:pPr>
          </w:p>
          <w:p w14:paraId="56A39AB1" w14:textId="77777777" w:rsidR="00DB3EEA" w:rsidRDefault="00DB3EEA" w:rsidP="00DB3EEA">
            <w:pPr>
              <w:pStyle w:val="normal"/>
              <w:adjustRightInd w:val="0"/>
              <w:snapToGrid w:val="0"/>
              <w:jc w:val="center"/>
            </w:pPr>
          </w:p>
          <w:p w14:paraId="5D724A6C" w14:textId="77777777" w:rsidR="00DB3EEA" w:rsidRDefault="00DB3EEA" w:rsidP="00DB3EEA">
            <w:pPr>
              <w:pStyle w:val="normal"/>
              <w:adjustRightInd w:val="0"/>
              <w:snapToGrid w:val="0"/>
              <w:spacing w:before="18"/>
              <w:jc w:val="center"/>
            </w:pPr>
          </w:p>
          <w:p w14:paraId="2FC4759C" w14:textId="049DEE13" w:rsidR="00DB3EEA" w:rsidRDefault="00DB3EEA" w:rsidP="00DB3EEA">
            <w:pPr>
              <w:pStyle w:val="normal"/>
              <w:adjustRightInd w:val="0"/>
              <w:snapToGrid w:val="0"/>
              <w:ind w:left="108" w:right="-19"/>
              <w:jc w:val="center"/>
              <w:rPr>
                <w:rFonts w:ascii="宋体" w:eastAsia="宋体" w:hAnsi="宋体" w:cs="宋体"/>
                <w:color w:val="231F20"/>
                <w:sz w:val="3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>7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</w:rPr>
              <w:t>8</w:t>
            </w:r>
          </w:p>
        </w:tc>
        <w:tc>
          <w:tcPr>
            <w:tcW w:w="4678" w:type="dxa"/>
          </w:tcPr>
          <w:p w14:paraId="39C30467" w14:textId="77777777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宋体" w:eastAsia="宋体" w:hAnsi="宋体" w:cs="宋体"/>
                <w:color w:val="231F20"/>
                <w:sz w:val="20"/>
              </w:rPr>
            </w:pPr>
            <w:r w:rsidRPr="00DB3EEA">
              <w:rPr>
                <w:rFonts w:ascii="宋体" w:eastAsia="宋体" w:hAnsi="宋体" w:cs="宋体"/>
                <w:color w:val="231F20"/>
                <w:sz w:val="20"/>
              </w:rPr>
              <w:t>學生：</w:t>
            </w:r>
          </w:p>
          <w:p w14:paraId="098CB16C" w14:textId="77777777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宋体" w:eastAsia="宋体" w:hAnsi="宋体" w:cs="宋体"/>
                <w:color w:val="231F20"/>
                <w:sz w:val="20"/>
              </w:rPr>
            </w:pPr>
            <w:r w:rsidRPr="00DB3EEA">
              <w:rPr>
                <w:rFonts w:ascii="宋体" w:eastAsia="宋体" w:hAnsi="宋体" w:cs="宋体"/>
                <w:color w:val="231F20"/>
                <w:sz w:val="20"/>
              </w:rPr>
              <w:t>i.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ab/>
              <w:t>有效地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運用了一系列恰當的詞彙、句子結構和表達形式；</w:t>
            </w:r>
          </w:p>
          <w:p w14:paraId="757F3314" w14:textId="77777777" w:rsidR="00DB3EEA" w:rsidRPr="00DB3EEA" w:rsidRDefault="00DB3EEA" w:rsidP="00DB3EEA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宋体" w:eastAsia="宋体" w:hAnsi="宋体" w:cs="宋体"/>
                <w:color w:val="231F20"/>
                <w:sz w:val="20"/>
              </w:rPr>
            </w:pPr>
            <w:r w:rsidRPr="00DB3EEA">
              <w:rPr>
                <w:rFonts w:ascii="宋体" w:eastAsia="宋体" w:hAnsi="宋体" w:cs="宋体"/>
                <w:color w:val="231F20"/>
                <w:sz w:val="20"/>
              </w:rPr>
              <w:t>ii.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ab/>
            </w:r>
            <w:r>
              <w:rPr>
                <w:rFonts w:ascii="宋体" w:eastAsia="宋体" w:hAnsi="宋体" w:cs="宋体"/>
                <w:color w:val="231F20"/>
                <w:sz w:val="20"/>
              </w:rPr>
              <w:t>運用了適合情境和意圖的，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>一貫恰當的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語體（語域）和風格寫作</w:t>
            </w:r>
          </w:p>
          <w:p w14:paraId="2BD784F9" w14:textId="77777777" w:rsidR="00DB3EEA" w:rsidRPr="00DB3EEA" w:rsidRDefault="00DB3EEA" w:rsidP="00DB3EEA">
            <w:pPr>
              <w:pStyle w:val="normal"/>
              <w:adjustRightInd w:val="0"/>
              <w:snapToGrid w:val="0"/>
              <w:spacing w:before="43"/>
              <w:ind w:left="562" w:right="-19"/>
              <w:rPr>
                <w:rFonts w:ascii="宋体" w:eastAsia="宋体" w:hAnsi="宋体" w:cs="宋体"/>
                <w:color w:val="231F20"/>
                <w:sz w:val="20"/>
              </w:rPr>
            </w:pPr>
            <w:r>
              <w:rPr>
                <w:rFonts w:ascii="宋体" w:eastAsia="宋体" w:hAnsi="宋体" w:cs="宋体"/>
                <w:color w:val="231F20"/>
                <w:sz w:val="20"/>
              </w:rPr>
              <w:t>和說話；</w:t>
            </w:r>
          </w:p>
          <w:p w14:paraId="6E5E5326" w14:textId="0A44CB39" w:rsidR="00DB3EEA" w:rsidRPr="00DB3EEA" w:rsidRDefault="00DB3EEA" w:rsidP="00DB3EEA">
            <w:pPr>
              <w:pStyle w:val="normal"/>
              <w:adjustRightInd w:val="0"/>
              <w:snapToGrid w:val="0"/>
              <w:ind w:left="108" w:right="-19"/>
              <w:rPr>
                <w:rFonts w:ascii="宋体" w:eastAsia="宋体" w:hAnsi="宋体" w:cs="宋体"/>
                <w:color w:val="231F20"/>
                <w:sz w:val="20"/>
              </w:rPr>
            </w:pPr>
            <w:r w:rsidRPr="00DB3EEA">
              <w:rPr>
                <w:rFonts w:ascii="宋体" w:eastAsia="宋体" w:hAnsi="宋体" w:cs="宋体"/>
                <w:color w:val="231F20"/>
                <w:sz w:val="20"/>
              </w:rPr>
              <w:t xml:space="preserve">iii.   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對語法、句法和標點符號的運用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>高度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準確；錯誤微小，交流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>有效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；</w:t>
            </w:r>
          </w:p>
          <w:p w14:paraId="03DED567" w14:textId="166B38B5" w:rsidR="00D56C31" w:rsidRPr="00DB3EEA" w:rsidRDefault="00DB3EEA" w:rsidP="0013232B">
            <w:pPr>
              <w:pStyle w:val="normal"/>
              <w:tabs>
                <w:tab w:val="left" w:pos="520"/>
              </w:tabs>
              <w:adjustRightInd w:val="0"/>
              <w:snapToGrid w:val="0"/>
              <w:ind w:left="108" w:right="-19"/>
              <w:rPr>
                <w:rFonts w:ascii="宋体" w:eastAsia="宋体" w:hAnsi="宋体" w:cs="宋体"/>
                <w:color w:val="231F20"/>
                <w:sz w:val="20"/>
                <w:lang w:eastAsia="zh-TW"/>
              </w:rPr>
            </w:pPr>
            <w:r w:rsidRPr="00DB3EEA">
              <w:rPr>
                <w:rFonts w:ascii="宋体" w:eastAsia="宋体" w:hAnsi="宋体" w:cs="宋体"/>
                <w:color w:val="231F20"/>
                <w:sz w:val="20"/>
              </w:rPr>
              <w:t>iv.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ab/>
            </w:r>
            <w:r>
              <w:rPr>
                <w:rFonts w:ascii="宋体" w:eastAsia="宋体" w:hAnsi="宋体" w:cs="宋体"/>
                <w:color w:val="231F20"/>
                <w:sz w:val="20"/>
              </w:rPr>
              <w:t>拼寫／書寫和發音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>高度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準確；錯誤微小，交流</w:t>
            </w:r>
            <w:r w:rsidRPr="00DB3EEA">
              <w:rPr>
                <w:rFonts w:ascii="宋体" w:eastAsia="宋体" w:hAnsi="宋体" w:cs="宋体"/>
                <w:color w:val="231F20"/>
                <w:sz w:val="20"/>
              </w:rPr>
              <w:t>有效</w:t>
            </w:r>
            <w:r>
              <w:rPr>
                <w:rFonts w:ascii="宋体" w:eastAsia="宋体" w:hAnsi="宋体" w:cs="宋体"/>
                <w:color w:val="231F20"/>
                <w:sz w:val="20"/>
              </w:rPr>
              <w:t>；</w:t>
            </w:r>
          </w:p>
        </w:tc>
      </w:tr>
    </w:tbl>
    <w:p w14:paraId="5165BF0D" w14:textId="77777777" w:rsidR="00B127C8" w:rsidRPr="006F11C0" w:rsidRDefault="00B127C8" w:rsidP="00B127C8">
      <w:pPr>
        <w:rPr>
          <w:rFonts w:ascii="BiauKai" w:eastAsia="BiauKai" w:hAnsi="BiauKai"/>
          <w:szCs w:val="24"/>
        </w:rPr>
      </w:pPr>
    </w:p>
    <w:sectPr w:rsidR="00B127C8" w:rsidRPr="006F11C0" w:rsidSect="00975D66">
      <w:pgSz w:w="11901" w:h="16840"/>
      <w:pgMar w:top="624" w:right="624" w:bottom="624" w:left="680" w:header="851" w:footer="992" w:gutter="0"/>
      <w:cols w:space="720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75D2D" w14:textId="77777777" w:rsidR="00CD63D6" w:rsidRDefault="00CD63D6" w:rsidP="009101C3">
      <w:r>
        <w:separator/>
      </w:r>
    </w:p>
  </w:endnote>
  <w:endnote w:type="continuationSeparator" w:id="0">
    <w:p w14:paraId="0F79B84C" w14:textId="77777777" w:rsidR="00CD63D6" w:rsidRDefault="00CD63D6" w:rsidP="009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gLiU">
    <w:altName w:val="細明體"/>
    <w:charset w:val="00"/>
    <w:family w:val="roman"/>
    <w:pitch w:val="fixed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BiauKai">
    <w:panose1 w:val="02000500000000000000"/>
    <w:charset w:val="51"/>
    <w:family w:val="auto"/>
    <w:pitch w:val="variable"/>
    <w:sig w:usb0="00000005" w:usb1="08080000" w:usb2="00000010" w:usb3="00000000" w:csb0="0010001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細明體">
    <w:panose1 w:val="02020509000000000000"/>
    <w:charset w:val="51"/>
    <w:family w:val="auto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00000003" w:usb1="082E0000" w:usb2="00000016" w:usb3="00000000" w:csb0="00100001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3E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75C09" w14:textId="77777777" w:rsidR="00CD63D6" w:rsidRDefault="00CD63D6" w:rsidP="009101C3">
      <w:r>
        <w:separator/>
      </w:r>
    </w:p>
  </w:footnote>
  <w:footnote w:type="continuationSeparator" w:id="0">
    <w:p w14:paraId="61CBC19D" w14:textId="77777777" w:rsidR="00CD63D6" w:rsidRDefault="00CD63D6" w:rsidP="00910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ngLiU" w:hAnsi="MingLiU" w:cs="宋体"/>
        <w:color w:val="000000"/>
      </w:r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04834D3E"/>
    <w:multiLevelType w:val="hybridMultilevel"/>
    <w:tmpl w:val="3CD4E092"/>
    <w:lvl w:ilvl="0" w:tplc="CDDE549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80B05"/>
    <w:multiLevelType w:val="hybridMultilevel"/>
    <w:tmpl w:val="D53E3664"/>
    <w:lvl w:ilvl="0" w:tplc="FF04DA8A">
      <w:start w:val="1"/>
      <w:numFmt w:val="decimal"/>
      <w:lvlText w:val="%1."/>
      <w:lvlJc w:val="left"/>
      <w:pPr>
        <w:ind w:left="720" w:hanging="360"/>
      </w:pPr>
      <w:rPr>
        <w:rFonts w:ascii="BiauKai" w:eastAsia="BiauKai" w:hAnsi="BiauKai" w:cs="Cambr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F37B5"/>
    <w:multiLevelType w:val="hybridMultilevel"/>
    <w:tmpl w:val="A9049F48"/>
    <w:lvl w:ilvl="0" w:tplc="04090009">
      <w:start w:val="1"/>
      <w:numFmt w:val="bullet"/>
      <w:lvlText w:val=""/>
      <w:lvlJc w:val="left"/>
      <w:pPr>
        <w:ind w:left="9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>
    <w:nsid w:val="11896D8F"/>
    <w:multiLevelType w:val="hybridMultilevel"/>
    <w:tmpl w:val="96C4423A"/>
    <w:lvl w:ilvl="0" w:tplc="E97CDB4C">
      <w:start w:val="1"/>
      <w:numFmt w:val="decimal"/>
      <w:lvlText w:val="%1.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>
    <w:nsid w:val="291B30F6"/>
    <w:multiLevelType w:val="hybridMultilevel"/>
    <w:tmpl w:val="363E4DF6"/>
    <w:lvl w:ilvl="0" w:tplc="89F05EE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F0806BF"/>
    <w:multiLevelType w:val="hybridMultilevel"/>
    <w:tmpl w:val="56C67BB2"/>
    <w:lvl w:ilvl="0" w:tplc="B1FED1AC">
      <w:start w:val="3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000348"/>
    <w:multiLevelType w:val="hybridMultilevel"/>
    <w:tmpl w:val="DD1CF9D2"/>
    <w:lvl w:ilvl="0" w:tplc="D51AF92E">
      <w:start w:val="1"/>
      <w:numFmt w:val="decimal"/>
      <w:lvlText w:val="%1."/>
      <w:lvlJc w:val="left"/>
      <w:pPr>
        <w:ind w:left="360" w:hanging="360"/>
      </w:pPr>
      <w:rPr>
        <w:rFonts w:hAnsi="Times New Roman" w:cs="Times New Roman" w:hint="eastAsia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AFC07D0"/>
    <w:multiLevelType w:val="hybridMultilevel"/>
    <w:tmpl w:val="AC829B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00F4E98"/>
    <w:multiLevelType w:val="hybridMultilevel"/>
    <w:tmpl w:val="D53E3664"/>
    <w:lvl w:ilvl="0" w:tplc="FF04DA8A">
      <w:start w:val="1"/>
      <w:numFmt w:val="decimal"/>
      <w:lvlText w:val="%1."/>
      <w:lvlJc w:val="left"/>
      <w:pPr>
        <w:ind w:left="720" w:hanging="360"/>
      </w:pPr>
      <w:rPr>
        <w:rFonts w:ascii="BiauKai" w:eastAsia="BiauKai" w:hAnsi="BiauKai" w:cs="Cambr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C6C82"/>
    <w:multiLevelType w:val="hybridMultilevel"/>
    <w:tmpl w:val="CBCE5D9A"/>
    <w:lvl w:ilvl="0" w:tplc="692ACF8E">
      <w:start w:val="1"/>
      <w:numFmt w:val="decimal"/>
      <w:lvlText w:val="%1."/>
      <w:lvlJc w:val="left"/>
      <w:pPr>
        <w:ind w:left="360" w:hanging="360"/>
      </w:pPr>
      <w:rPr>
        <w:rFonts w:ascii="新細明體" w:eastAsiaTheme="minorEastAsia" w:hAnsi="新細明體" w:cs="宋体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12832E7"/>
    <w:multiLevelType w:val="hybridMultilevel"/>
    <w:tmpl w:val="2ED029C0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65401E1B"/>
    <w:multiLevelType w:val="hybridMultilevel"/>
    <w:tmpl w:val="9FA038A0"/>
    <w:lvl w:ilvl="0" w:tplc="3AE83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41110"/>
    <w:multiLevelType w:val="hybridMultilevel"/>
    <w:tmpl w:val="CE366FDC"/>
    <w:lvl w:ilvl="0" w:tplc="B99C40C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6B624DB9"/>
    <w:multiLevelType w:val="hybridMultilevel"/>
    <w:tmpl w:val="B21ED54A"/>
    <w:lvl w:ilvl="0" w:tplc="4DBEE0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F887D23"/>
    <w:multiLevelType w:val="hybridMultilevel"/>
    <w:tmpl w:val="09905D32"/>
    <w:lvl w:ilvl="0" w:tplc="BAB6757E">
      <w:start w:val="1"/>
      <w:numFmt w:val="decimal"/>
      <w:lvlText w:val="%1."/>
      <w:lvlJc w:val="left"/>
      <w:pPr>
        <w:ind w:left="5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7">
    <w:nsid w:val="70D57087"/>
    <w:multiLevelType w:val="hybridMultilevel"/>
    <w:tmpl w:val="2F0A1B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C7A93"/>
    <w:multiLevelType w:val="hybridMultilevel"/>
    <w:tmpl w:val="2AFC751A"/>
    <w:lvl w:ilvl="0" w:tplc="BB485A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51FCC"/>
    <w:multiLevelType w:val="hybridMultilevel"/>
    <w:tmpl w:val="366C2A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9"/>
  </w:num>
  <w:num w:numId="5">
    <w:abstractNumId w:val="14"/>
  </w:num>
  <w:num w:numId="6">
    <w:abstractNumId w:val="12"/>
  </w:num>
  <w:num w:numId="7">
    <w:abstractNumId w:val="5"/>
  </w:num>
  <w:num w:numId="8">
    <w:abstractNumId w:val="15"/>
  </w:num>
  <w:num w:numId="9">
    <w:abstractNumId w:val="0"/>
  </w:num>
  <w:num w:numId="10">
    <w:abstractNumId w:val="6"/>
  </w:num>
  <w:num w:numId="11">
    <w:abstractNumId w:val="7"/>
  </w:num>
  <w:num w:numId="12">
    <w:abstractNumId w:val="10"/>
  </w:num>
  <w:num w:numId="13">
    <w:abstractNumId w:val="18"/>
  </w:num>
  <w:num w:numId="14">
    <w:abstractNumId w:val="2"/>
  </w:num>
  <w:num w:numId="15">
    <w:abstractNumId w:val="13"/>
  </w:num>
  <w:num w:numId="16">
    <w:abstractNumId w:val="11"/>
  </w:num>
  <w:num w:numId="17">
    <w:abstractNumId w:val="3"/>
  </w:num>
  <w:num w:numId="18">
    <w:abstractNumId w:val="16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0"/>
  <w:drawingGridVerticalSpacing w:val="373"/>
  <w:displayHorizontalDrawingGridEvery w:val="0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93"/>
    <w:rsid w:val="00005091"/>
    <w:rsid w:val="00006895"/>
    <w:rsid w:val="00007FE1"/>
    <w:rsid w:val="00015B17"/>
    <w:rsid w:val="00016B9E"/>
    <w:rsid w:val="000278C9"/>
    <w:rsid w:val="00031900"/>
    <w:rsid w:val="000341AC"/>
    <w:rsid w:val="00055125"/>
    <w:rsid w:val="00055427"/>
    <w:rsid w:val="00065727"/>
    <w:rsid w:val="000A4F4E"/>
    <w:rsid w:val="000D047D"/>
    <w:rsid w:val="001107FA"/>
    <w:rsid w:val="0012530A"/>
    <w:rsid w:val="0013232B"/>
    <w:rsid w:val="001331D9"/>
    <w:rsid w:val="001472F0"/>
    <w:rsid w:val="00190DAD"/>
    <w:rsid w:val="00197245"/>
    <w:rsid w:val="00197755"/>
    <w:rsid w:val="001A0052"/>
    <w:rsid w:val="001A1E54"/>
    <w:rsid w:val="001C7DC2"/>
    <w:rsid w:val="002035EC"/>
    <w:rsid w:val="002035F9"/>
    <w:rsid w:val="002330D5"/>
    <w:rsid w:val="0023718F"/>
    <w:rsid w:val="00254CCC"/>
    <w:rsid w:val="002642FA"/>
    <w:rsid w:val="00273A83"/>
    <w:rsid w:val="00274BC3"/>
    <w:rsid w:val="00277595"/>
    <w:rsid w:val="00280BCD"/>
    <w:rsid w:val="002A6A22"/>
    <w:rsid w:val="002C02B4"/>
    <w:rsid w:val="002D4183"/>
    <w:rsid w:val="003140E1"/>
    <w:rsid w:val="00320B1C"/>
    <w:rsid w:val="00324713"/>
    <w:rsid w:val="00324DA1"/>
    <w:rsid w:val="003368D4"/>
    <w:rsid w:val="003415FC"/>
    <w:rsid w:val="00354ECF"/>
    <w:rsid w:val="00370E1A"/>
    <w:rsid w:val="003716A1"/>
    <w:rsid w:val="003833DE"/>
    <w:rsid w:val="003A1725"/>
    <w:rsid w:val="003A5D94"/>
    <w:rsid w:val="003A6DCA"/>
    <w:rsid w:val="003B1CF2"/>
    <w:rsid w:val="003B7271"/>
    <w:rsid w:val="003C14AD"/>
    <w:rsid w:val="003D1CCD"/>
    <w:rsid w:val="00400873"/>
    <w:rsid w:val="0042247D"/>
    <w:rsid w:val="00425E79"/>
    <w:rsid w:val="0043638D"/>
    <w:rsid w:val="00441138"/>
    <w:rsid w:val="0044540F"/>
    <w:rsid w:val="00492A03"/>
    <w:rsid w:val="004A1E2B"/>
    <w:rsid w:val="004D0269"/>
    <w:rsid w:val="004D090C"/>
    <w:rsid w:val="004E100F"/>
    <w:rsid w:val="004F46ED"/>
    <w:rsid w:val="004F4C82"/>
    <w:rsid w:val="004F7929"/>
    <w:rsid w:val="005079F0"/>
    <w:rsid w:val="005656B6"/>
    <w:rsid w:val="005A67A0"/>
    <w:rsid w:val="005C5B9F"/>
    <w:rsid w:val="005E34A4"/>
    <w:rsid w:val="005E61D2"/>
    <w:rsid w:val="006072B3"/>
    <w:rsid w:val="00611492"/>
    <w:rsid w:val="00615816"/>
    <w:rsid w:val="006253F8"/>
    <w:rsid w:val="0063235B"/>
    <w:rsid w:val="00646FE3"/>
    <w:rsid w:val="006570C8"/>
    <w:rsid w:val="00657291"/>
    <w:rsid w:val="00662E9C"/>
    <w:rsid w:val="006638BE"/>
    <w:rsid w:val="00665EBE"/>
    <w:rsid w:val="00665FAE"/>
    <w:rsid w:val="00682B80"/>
    <w:rsid w:val="00693C94"/>
    <w:rsid w:val="00694A4F"/>
    <w:rsid w:val="006C697B"/>
    <w:rsid w:val="006D0776"/>
    <w:rsid w:val="006D2CD2"/>
    <w:rsid w:val="006D43AB"/>
    <w:rsid w:val="006E4292"/>
    <w:rsid w:val="006F11C0"/>
    <w:rsid w:val="00744869"/>
    <w:rsid w:val="00746668"/>
    <w:rsid w:val="00757C2A"/>
    <w:rsid w:val="00765690"/>
    <w:rsid w:val="00771391"/>
    <w:rsid w:val="0079218E"/>
    <w:rsid w:val="007A5EAD"/>
    <w:rsid w:val="007B4585"/>
    <w:rsid w:val="007C1280"/>
    <w:rsid w:val="007D0AA5"/>
    <w:rsid w:val="007D443C"/>
    <w:rsid w:val="007E458D"/>
    <w:rsid w:val="007F6FFE"/>
    <w:rsid w:val="00802D38"/>
    <w:rsid w:val="00815D93"/>
    <w:rsid w:val="008265C6"/>
    <w:rsid w:val="00843B8E"/>
    <w:rsid w:val="00876425"/>
    <w:rsid w:val="00884478"/>
    <w:rsid w:val="008866F1"/>
    <w:rsid w:val="0088723B"/>
    <w:rsid w:val="00895BEB"/>
    <w:rsid w:val="008A27AC"/>
    <w:rsid w:val="008A35CC"/>
    <w:rsid w:val="00904485"/>
    <w:rsid w:val="009101C3"/>
    <w:rsid w:val="00952C33"/>
    <w:rsid w:val="00975D66"/>
    <w:rsid w:val="009773F5"/>
    <w:rsid w:val="00985861"/>
    <w:rsid w:val="009956A1"/>
    <w:rsid w:val="0099721A"/>
    <w:rsid w:val="0099746B"/>
    <w:rsid w:val="0099784C"/>
    <w:rsid w:val="009B1893"/>
    <w:rsid w:val="009E7128"/>
    <w:rsid w:val="009F7DF2"/>
    <w:rsid w:val="00A03C59"/>
    <w:rsid w:val="00A07E06"/>
    <w:rsid w:val="00A14515"/>
    <w:rsid w:val="00A21FD6"/>
    <w:rsid w:val="00A22AD3"/>
    <w:rsid w:val="00A26DCB"/>
    <w:rsid w:val="00A30F51"/>
    <w:rsid w:val="00A326F2"/>
    <w:rsid w:val="00A32910"/>
    <w:rsid w:val="00A32D28"/>
    <w:rsid w:val="00A56C05"/>
    <w:rsid w:val="00A65BF0"/>
    <w:rsid w:val="00A705A2"/>
    <w:rsid w:val="00A71B7C"/>
    <w:rsid w:val="00A85705"/>
    <w:rsid w:val="00A94DFD"/>
    <w:rsid w:val="00AA5918"/>
    <w:rsid w:val="00AB42B6"/>
    <w:rsid w:val="00AC66AC"/>
    <w:rsid w:val="00AE0443"/>
    <w:rsid w:val="00AE68FB"/>
    <w:rsid w:val="00AF0892"/>
    <w:rsid w:val="00B03665"/>
    <w:rsid w:val="00B127C8"/>
    <w:rsid w:val="00B234E6"/>
    <w:rsid w:val="00B274E0"/>
    <w:rsid w:val="00B60AAF"/>
    <w:rsid w:val="00B80230"/>
    <w:rsid w:val="00BA5ECF"/>
    <w:rsid w:val="00BC28B1"/>
    <w:rsid w:val="00BC4168"/>
    <w:rsid w:val="00BD369D"/>
    <w:rsid w:val="00BD3860"/>
    <w:rsid w:val="00C122BC"/>
    <w:rsid w:val="00C1246D"/>
    <w:rsid w:val="00C1385C"/>
    <w:rsid w:val="00C16DC6"/>
    <w:rsid w:val="00C20EC3"/>
    <w:rsid w:val="00C5526B"/>
    <w:rsid w:val="00C63733"/>
    <w:rsid w:val="00C6434A"/>
    <w:rsid w:val="00C701D0"/>
    <w:rsid w:val="00C76CF7"/>
    <w:rsid w:val="00C83901"/>
    <w:rsid w:val="00C926AA"/>
    <w:rsid w:val="00C94E6F"/>
    <w:rsid w:val="00C96235"/>
    <w:rsid w:val="00CA4311"/>
    <w:rsid w:val="00CC3E7E"/>
    <w:rsid w:val="00CD63D6"/>
    <w:rsid w:val="00CE6A78"/>
    <w:rsid w:val="00CF2F04"/>
    <w:rsid w:val="00D023DC"/>
    <w:rsid w:val="00D30202"/>
    <w:rsid w:val="00D37A8B"/>
    <w:rsid w:val="00D4722F"/>
    <w:rsid w:val="00D56C31"/>
    <w:rsid w:val="00D6204A"/>
    <w:rsid w:val="00D7288D"/>
    <w:rsid w:val="00D87E41"/>
    <w:rsid w:val="00DA53EE"/>
    <w:rsid w:val="00DB22FF"/>
    <w:rsid w:val="00DB28B9"/>
    <w:rsid w:val="00DB3EEA"/>
    <w:rsid w:val="00DC6D69"/>
    <w:rsid w:val="00DC7991"/>
    <w:rsid w:val="00DD2253"/>
    <w:rsid w:val="00DE5003"/>
    <w:rsid w:val="00DE54FF"/>
    <w:rsid w:val="00DF31D3"/>
    <w:rsid w:val="00E11A01"/>
    <w:rsid w:val="00E16DE9"/>
    <w:rsid w:val="00E26228"/>
    <w:rsid w:val="00E273DB"/>
    <w:rsid w:val="00E57848"/>
    <w:rsid w:val="00E65033"/>
    <w:rsid w:val="00E6586D"/>
    <w:rsid w:val="00E872F9"/>
    <w:rsid w:val="00E93A87"/>
    <w:rsid w:val="00EA775A"/>
    <w:rsid w:val="00ED02A0"/>
    <w:rsid w:val="00EE5097"/>
    <w:rsid w:val="00EF6B7E"/>
    <w:rsid w:val="00F00A9D"/>
    <w:rsid w:val="00F05A1D"/>
    <w:rsid w:val="00F446C6"/>
    <w:rsid w:val="00F52CB9"/>
    <w:rsid w:val="00F6157F"/>
    <w:rsid w:val="00F664AB"/>
    <w:rsid w:val="00F8778F"/>
    <w:rsid w:val="00FA016A"/>
    <w:rsid w:val="00FA7509"/>
    <w:rsid w:val="00FB1130"/>
    <w:rsid w:val="00FD2D14"/>
    <w:rsid w:val="00FD6E47"/>
    <w:rsid w:val="00FE7788"/>
    <w:rsid w:val="00FE7912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335D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B1893"/>
    <w:rPr>
      <w:rFonts w:ascii="Courier New" w:hAnsi="Courier New"/>
      <w:lang w:eastAsia="en-US"/>
    </w:rPr>
  </w:style>
  <w:style w:type="table" w:styleId="a4">
    <w:name w:val="Table Grid"/>
    <w:basedOn w:val="a1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純文字 Char"/>
    <w:link w:val="a3"/>
    <w:locked/>
    <w:rsid w:val="009101C3"/>
    <w:rPr>
      <w:rFonts w:ascii="Courier New" w:hAnsi="Courier New"/>
      <w:lang w:val="en-GB" w:eastAsia="en-US"/>
    </w:rPr>
  </w:style>
  <w:style w:type="paragraph" w:styleId="a5">
    <w:name w:val="header"/>
    <w:basedOn w:val="a"/>
    <w:link w:val="Char0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頁首 Char"/>
    <w:link w:val="a5"/>
    <w:rsid w:val="009101C3"/>
    <w:rPr>
      <w:lang w:val="en-GB"/>
    </w:rPr>
  </w:style>
  <w:style w:type="paragraph" w:styleId="a6">
    <w:name w:val="footer"/>
    <w:basedOn w:val="a"/>
    <w:link w:val="Char1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Char1">
    <w:name w:val="頁尾 Char"/>
    <w:link w:val="a6"/>
    <w:rsid w:val="009101C3"/>
    <w:rPr>
      <w:lang w:val="en-GB"/>
    </w:rPr>
  </w:style>
  <w:style w:type="paragraph" w:styleId="Web">
    <w:name w:val="Normal (Web)"/>
    <w:basedOn w:val="a"/>
    <w:uiPriority w:val="99"/>
    <w:unhideWhenUsed/>
    <w:rsid w:val="00400873"/>
    <w:pPr>
      <w:spacing w:before="100" w:beforeAutospacing="1" w:after="115"/>
    </w:pPr>
    <w:rPr>
      <w:rFonts w:ascii="Times" w:eastAsia="Times New Roman" w:hAnsi="Times"/>
      <w:lang w:eastAsia="en-US"/>
    </w:rPr>
  </w:style>
  <w:style w:type="paragraph" w:customStyle="1" w:styleId="PlainText1">
    <w:name w:val="Plain Text1"/>
    <w:basedOn w:val="a"/>
    <w:rsid w:val="00C6434A"/>
    <w:pPr>
      <w:widowControl w:val="0"/>
      <w:suppressAutoHyphens/>
    </w:pPr>
    <w:rPr>
      <w:rFonts w:ascii="Courier New" w:eastAsia="PMingLiU" w:hAnsi="Courier New"/>
      <w:lang w:val="en-GB" w:eastAsia="ar-SA"/>
    </w:rPr>
  </w:style>
  <w:style w:type="paragraph" w:styleId="a7">
    <w:name w:val="List Paragraph"/>
    <w:basedOn w:val="a"/>
    <w:uiPriority w:val="34"/>
    <w:qFormat/>
    <w:rsid w:val="00C94E6F"/>
    <w:pPr>
      <w:ind w:left="480"/>
    </w:pPr>
  </w:style>
  <w:style w:type="paragraph" w:customStyle="1" w:styleId="normal">
    <w:name w:val="normal"/>
    <w:rsid w:val="000341AC"/>
    <w:rPr>
      <w:rFonts w:ascii="Cambria" w:eastAsiaTheme="minorEastAsia" w:hAnsi="Cambria" w:cs="Cambria"/>
      <w:color w:val="000000"/>
      <w:sz w:val="24"/>
      <w:lang w:eastAsia="zh-HK"/>
    </w:rPr>
  </w:style>
  <w:style w:type="paragraph" w:styleId="a8">
    <w:name w:val="Balloon Text"/>
    <w:basedOn w:val="a"/>
    <w:link w:val="Char2"/>
    <w:rsid w:val="007A5EAD"/>
    <w:rPr>
      <w:rFonts w:ascii="Heiti TC Light" w:eastAsia="Heiti TC Light"/>
      <w:sz w:val="18"/>
      <w:szCs w:val="18"/>
    </w:rPr>
  </w:style>
  <w:style w:type="character" w:customStyle="1" w:styleId="Char2">
    <w:name w:val="註解方塊文字 Char"/>
    <w:basedOn w:val="a0"/>
    <w:link w:val="a8"/>
    <w:rsid w:val="007A5EAD"/>
    <w:rPr>
      <w:rFonts w:ascii="Heiti TC Light" w:eastAsia="Heiti TC Light"/>
      <w:sz w:val="18"/>
      <w:szCs w:val="18"/>
    </w:rPr>
  </w:style>
  <w:style w:type="paragraph" w:customStyle="1" w:styleId="Default">
    <w:name w:val="Default"/>
    <w:rsid w:val="00324DA1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EA7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lang w:val="en-HK" w:eastAsia="en-US"/>
    </w:rPr>
  </w:style>
  <w:style w:type="character" w:customStyle="1" w:styleId="HTMLChar">
    <w:name w:val="HTML 預設格式 Char"/>
    <w:basedOn w:val="a0"/>
    <w:link w:val="HTML"/>
    <w:uiPriority w:val="99"/>
    <w:rsid w:val="00EA775A"/>
    <w:rPr>
      <w:rFonts w:ascii="Courier" w:eastAsiaTheme="minorEastAsia" w:hAnsi="Courier" w:cs="Courier"/>
      <w:lang w:val="en-HK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B1893"/>
    <w:rPr>
      <w:rFonts w:ascii="Courier New" w:hAnsi="Courier New"/>
      <w:lang w:eastAsia="en-US"/>
    </w:rPr>
  </w:style>
  <w:style w:type="table" w:styleId="a4">
    <w:name w:val="Table Grid"/>
    <w:basedOn w:val="a1"/>
    <w:uiPriority w:val="59"/>
    <w:rsid w:val="00C5526B"/>
    <w:rPr>
      <w:rFonts w:ascii="Cambria" w:hAnsi="Cambria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純文字 Char"/>
    <w:link w:val="a3"/>
    <w:locked/>
    <w:rsid w:val="009101C3"/>
    <w:rPr>
      <w:rFonts w:ascii="Courier New" w:hAnsi="Courier New"/>
      <w:lang w:val="en-GB" w:eastAsia="en-US"/>
    </w:rPr>
  </w:style>
  <w:style w:type="paragraph" w:styleId="a5">
    <w:name w:val="header"/>
    <w:basedOn w:val="a"/>
    <w:link w:val="Char0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Char0">
    <w:name w:val="頁首 Char"/>
    <w:link w:val="a5"/>
    <w:rsid w:val="009101C3"/>
    <w:rPr>
      <w:lang w:val="en-GB"/>
    </w:rPr>
  </w:style>
  <w:style w:type="paragraph" w:styleId="a6">
    <w:name w:val="footer"/>
    <w:basedOn w:val="a"/>
    <w:link w:val="Char1"/>
    <w:rsid w:val="009101C3"/>
    <w:pPr>
      <w:tabs>
        <w:tab w:val="center" w:pos="4153"/>
        <w:tab w:val="right" w:pos="8306"/>
      </w:tabs>
      <w:snapToGrid w:val="0"/>
    </w:pPr>
  </w:style>
  <w:style w:type="character" w:customStyle="1" w:styleId="Char1">
    <w:name w:val="頁尾 Char"/>
    <w:link w:val="a6"/>
    <w:rsid w:val="009101C3"/>
    <w:rPr>
      <w:lang w:val="en-GB"/>
    </w:rPr>
  </w:style>
  <w:style w:type="paragraph" w:styleId="Web">
    <w:name w:val="Normal (Web)"/>
    <w:basedOn w:val="a"/>
    <w:uiPriority w:val="99"/>
    <w:unhideWhenUsed/>
    <w:rsid w:val="00400873"/>
    <w:pPr>
      <w:spacing w:before="100" w:beforeAutospacing="1" w:after="115"/>
    </w:pPr>
    <w:rPr>
      <w:rFonts w:ascii="Times" w:eastAsia="Times New Roman" w:hAnsi="Times"/>
      <w:lang w:eastAsia="en-US"/>
    </w:rPr>
  </w:style>
  <w:style w:type="paragraph" w:customStyle="1" w:styleId="PlainText1">
    <w:name w:val="Plain Text1"/>
    <w:basedOn w:val="a"/>
    <w:rsid w:val="00C6434A"/>
    <w:pPr>
      <w:widowControl w:val="0"/>
      <w:suppressAutoHyphens/>
    </w:pPr>
    <w:rPr>
      <w:rFonts w:ascii="Courier New" w:eastAsia="PMingLiU" w:hAnsi="Courier New"/>
      <w:lang w:val="en-GB" w:eastAsia="ar-SA"/>
    </w:rPr>
  </w:style>
  <w:style w:type="paragraph" w:styleId="a7">
    <w:name w:val="List Paragraph"/>
    <w:basedOn w:val="a"/>
    <w:uiPriority w:val="34"/>
    <w:qFormat/>
    <w:rsid w:val="00C94E6F"/>
    <w:pPr>
      <w:ind w:left="480"/>
    </w:pPr>
  </w:style>
  <w:style w:type="paragraph" w:customStyle="1" w:styleId="normal">
    <w:name w:val="normal"/>
    <w:rsid w:val="000341AC"/>
    <w:rPr>
      <w:rFonts w:ascii="Cambria" w:eastAsiaTheme="minorEastAsia" w:hAnsi="Cambria" w:cs="Cambria"/>
      <w:color w:val="000000"/>
      <w:sz w:val="24"/>
      <w:lang w:eastAsia="zh-HK"/>
    </w:rPr>
  </w:style>
  <w:style w:type="paragraph" w:styleId="a8">
    <w:name w:val="Balloon Text"/>
    <w:basedOn w:val="a"/>
    <w:link w:val="Char2"/>
    <w:rsid w:val="007A5EAD"/>
    <w:rPr>
      <w:rFonts w:ascii="Heiti TC Light" w:eastAsia="Heiti TC Light"/>
      <w:sz w:val="18"/>
      <w:szCs w:val="18"/>
    </w:rPr>
  </w:style>
  <w:style w:type="character" w:customStyle="1" w:styleId="Char2">
    <w:name w:val="註解方塊文字 Char"/>
    <w:basedOn w:val="a0"/>
    <w:link w:val="a8"/>
    <w:rsid w:val="007A5EAD"/>
    <w:rPr>
      <w:rFonts w:ascii="Heiti TC Light" w:eastAsia="Heiti TC Light"/>
      <w:sz w:val="18"/>
      <w:szCs w:val="18"/>
    </w:rPr>
  </w:style>
  <w:style w:type="paragraph" w:customStyle="1" w:styleId="Default">
    <w:name w:val="Default"/>
    <w:rsid w:val="00324DA1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EA7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lang w:val="en-HK" w:eastAsia="en-US"/>
    </w:rPr>
  </w:style>
  <w:style w:type="character" w:customStyle="1" w:styleId="HTMLChar">
    <w:name w:val="HTML 預設格式 Char"/>
    <w:basedOn w:val="a0"/>
    <w:link w:val="HTML"/>
    <w:uiPriority w:val="99"/>
    <w:rsid w:val="00EA775A"/>
    <w:rPr>
      <w:rFonts w:ascii="Courier" w:eastAsiaTheme="minorEastAsia" w:hAnsi="Courier" w:cs="Courier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64ABAC-87B2-294E-99E7-FA39AC45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Macintosh Word</Application>
  <DocSecurity>0</DocSecurity>
  <Lines>15</Lines>
  <Paragraphs>4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2011-2012年度下學期</vt:lpstr>
    </vt:vector>
  </TitlesOfParts>
  <Company>Toshiba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2011-2012年度下學期</dc:title>
  <dc:subject/>
  <dc:creator>romeo</dc:creator>
  <cp:keywords/>
  <dc:description/>
  <cp:lastModifiedBy>kwchan chan</cp:lastModifiedBy>
  <cp:revision>2</cp:revision>
  <cp:lastPrinted>2015-04-15T08:28:00Z</cp:lastPrinted>
  <dcterms:created xsi:type="dcterms:W3CDTF">2015-05-15T06:37:00Z</dcterms:created>
  <dcterms:modified xsi:type="dcterms:W3CDTF">2015-05-15T06:37:00Z</dcterms:modified>
</cp:coreProperties>
</file>